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1777BE" w:rsidRPr="00D86AA7" w:rsidRDefault="001777BE" w:rsidP="001777BE">
      <w:pPr>
        <w:tabs>
          <w:tab w:val="center" w:pos="4536"/>
          <w:tab w:val="right" w:pos="9072"/>
        </w:tabs>
        <w:rPr>
          <w:rFonts w:ascii="Arial" w:eastAsia="Batang" w:hAnsi="Arial" w:cs="Arial"/>
          <w:b/>
          <w:bCs/>
          <w:lang w:val="en-GB"/>
        </w:rPr>
      </w:pPr>
      <w:r w:rsidRPr="00D86AA7">
        <w:rPr>
          <w:rFonts w:ascii="Arial" w:eastAsia="Batang" w:hAnsi="Arial" w:cs="Arial"/>
          <w:b/>
          <w:bCs/>
          <w:lang w:val="en-GB"/>
        </w:rPr>
        <w:t>3GPP TSG RAN WG1 #</w:t>
      </w:r>
      <w:r>
        <w:rPr>
          <w:rFonts w:ascii="Arial" w:eastAsia="Batang" w:hAnsi="Arial" w:cs="Arial"/>
          <w:b/>
          <w:bCs/>
          <w:lang w:val="en-GB"/>
        </w:rPr>
        <w:t>112bis-e</w:t>
      </w:r>
      <w:r w:rsidRPr="00D86AA7">
        <w:rPr>
          <w:rFonts w:ascii="Arial" w:eastAsia="Batang" w:hAnsi="Arial" w:cs="Arial"/>
          <w:b/>
          <w:bCs/>
          <w:lang w:val="en-GB"/>
        </w:rPr>
        <w:tab/>
      </w:r>
      <w:r>
        <w:rPr>
          <w:rFonts w:ascii="Arial" w:eastAsia="Batang" w:hAnsi="Arial" w:cs="Arial"/>
          <w:b/>
          <w:bCs/>
          <w:lang w:val="en-GB"/>
        </w:rPr>
        <w:tab/>
      </w:r>
      <w:r w:rsidRPr="00D86AA7">
        <w:rPr>
          <w:rFonts w:ascii="Arial" w:eastAsia="Batang" w:hAnsi="Arial" w:cs="Arial"/>
          <w:b/>
          <w:bCs/>
          <w:lang w:val="en-GB"/>
        </w:rPr>
        <w:t>R1-2</w:t>
      </w:r>
      <w:r>
        <w:rPr>
          <w:rFonts w:ascii="Arial" w:eastAsia="Batang" w:hAnsi="Arial" w:cs="Arial"/>
          <w:b/>
          <w:bCs/>
          <w:lang w:val="en-GB"/>
        </w:rPr>
        <w:t>3</w:t>
      </w:r>
      <w:r w:rsidR="00AE5BA8">
        <w:rPr>
          <w:rFonts w:ascii="Arial" w:eastAsia="Batang" w:hAnsi="Arial" w:cs="Arial"/>
          <w:b/>
          <w:bCs/>
          <w:lang w:val="en-GB"/>
        </w:rPr>
        <w:t>03056</w:t>
      </w:r>
    </w:p>
    <w:p w:rsidR="001777BE" w:rsidRPr="00DA7B88" w:rsidRDefault="001777BE" w:rsidP="001777BE">
      <w:pPr>
        <w:tabs>
          <w:tab w:val="center" w:pos="4536"/>
          <w:tab w:val="right" w:pos="9072"/>
        </w:tabs>
        <w:rPr>
          <w:rFonts w:ascii="Arial" w:eastAsia="Batang" w:hAnsi="Arial" w:cs="Arial"/>
          <w:b/>
          <w:bCs/>
          <w:lang w:val="en-GB"/>
        </w:rPr>
      </w:pPr>
      <w:r>
        <w:rPr>
          <w:rFonts w:ascii="Arial" w:eastAsia="Batang" w:hAnsi="Arial" w:cs="Arial"/>
          <w:b/>
          <w:bCs/>
          <w:lang w:val="en-GB"/>
        </w:rPr>
        <w:t xml:space="preserve">e-Meeting, </w:t>
      </w:r>
      <w:r w:rsidRPr="00800470">
        <w:rPr>
          <w:rFonts w:ascii="Arial" w:eastAsia="Batang" w:hAnsi="Arial" w:cs="Arial" w:hint="eastAsia"/>
          <w:b/>
          <w:bCs/>
          <w:lang w:val="en-GB"/>
        </w:rPr>
        <w:t>A</w:t>
      </w:r>
      <w:r w:rsidRPr="00800470">
        <w:rPr>
          <w:rFonts w:ascii="Arial" w:eastAsia="Batang" w:hAnsi="Arial" w:cs="Arial"/>
          <w:b/>
          <w:bCs/>
          <w:lang w:val="en-GB"/>
        </w:rPr>
        <w:t>pril 17</w:t>
      </w:r>
      <w:r w:rsidRPr="00800470">
        <w:rPr>
          <w:rFonts w:ascii="Arial" w:eastAsia="Batang" w:hAnsi="Arial" w:cs="Arial"/>
          <w:b/>
          <w:bCs/>
          <w:vertAlign w:val="superscript"/>
          <w:lang w:val="en-GB"/>
        </w:rPr>
        <w:t>th</w:t>
      </w:r>
      <w:r w:rsidRPr="00800470">
        <w:rPr>
          <w:rFonts w:ascii="Arial" w:eastAsia="Batang" w:hAnsi="Arial" w:cs="Arial"/>
          <w:b/>
          <w:bCs/>
          <w:lang w:val="en-GB"/>
        </w:rPr>
        <w:t xml:space="preserve"> – April 26</w:t>
      </w:r>
      <w:r w:rsidRPr="00800470">
        <w:rPr>
          <w:rFonts w:ascii="Arial" w:eastAsia="Batang" w:hAnsi="Arial" w:cs="Arial"/>
          <w:b/>
          <w:bCs/>
          <w:vertAlign w:val="superscript"/>
          <w:lang w:val="en-GB"/>
        </w:rPr>
        <w:t>th</w:t>
      </w:r>
      <w:r w:rsidRPr="00800470">
        <w:rPr>
          <w:rFonts w:ascii="Arial" w:eastAsia="Batang" w:hAnsi="Arial" w:cs="Arial"/>
          <w:b/>
          <w:bCs/>
          <w:lang w:val="en-GB"/>
        </w:rPr>
        <w:t>, 2023</w:t>
      </w:r>
    </w:p>
    <w:p w:rsidR="00557396" w:rsidRPr="00253282" w:rsidRDefault="00557396" w:rsidP="00557396">
      <w:pPr>
        <w:tabs>
          <w:tab w:val="center" w:pos="4536"/>
          <w:tab w:val="right" w:pos="9072"/>
        </w:tabs>
        <w:rPr>
          <w:rFonts w:ascii="Arial" w:eastAsia="MS Mincho" w:hAnsi="Arial" w:cs="Arial"/>
          <w:b/>
          <w:bCs/>
          <w:lang w:val="en-GB" w:eastAsia="ja-JP"/>
        </w:rPr>
      </w:pPr>
    </w:p>
    <w:p w:rsidR="00557396" w:rsidRPr="00315C6E" w:rsidRDefault="00557396" w:rsidP="00557396">
      <w:pPr>
        <w:pStyle w:val="3GPPHeader"/>
        <w:rPr>
          <w:sz w:val="22"/>
          <w:szCs w:val="22"/>
        </w:rPr>
      </w:pPr>
      <w:r w:rsidRPr="00315C6E">
        <w:rPr>
          <w:sz w:val="22"/>
          <w:szCs w:val="22"/>
        </w:rPr>
        <w:t>Agenda Item:</w:t>
      </w:r>
      <w:r w:rsidRPr="00315C6E">
        <w:rPr>
          <w:sz w:val="22"/>
          <w:szCs w:val="22"/>
        </w:rPr>
        <w:tab/>
      </w:r>
      <w:r>
        <w:rPr>
          <w:sz w:val="22"/>
          <w:szCs w:val="22"/>
        </w:rPr>
        <w:t>9.</w:t>
      </w:r>
      <w:r w:rsidR="002055B7">
        <w:rPr>
          <w:sz w:val="22"/>
          <w:szCs w:val="22"/>
        </w:rPr>
        <w:t>7.1</w:t>
      </w:r>
    </w:p>
    <w:p w:rsidR="00557396" w:rsidRPr="00315C6E" w:rsidRDefault="00557396" w:rsidP="00557396">
      <w:pPr>
        <w:pStyle w:val="3GPPHeader"/>
        <w:rPr>
          <w:sz w:val="22"/>
          <w:szCs w:val="22"/>
        </w:rPr>
      </w:pPr>
      <w:r w:rsidRPr="00315C6E">
        <w:rPr>
          <w:sz w:val="22"/>
          <w:szCs w:val="22"/>
        </w:rPr>
        <w:t>Source:</w:t>
      </w:r>
      <w:r w:rsidRPr="00315C6E">
        <w:rPr>
          <w:sz w:val="22"/>
          <w:szCs w:val="22"/>
        </w:rPr>
        <w:tab/>
      </w:r>
      <w:r>
        <w:rPr>
          <w:sz w:val="22"/>
          <w:szCs w:val="22"/>
        </w:rPr>
        <w:t>Google</w:t>
      </w:r>
    </w:p>
    <w:p w:rsidR="00557396" w:rsidRDefault="00557396" w:rsidP="00557396">
      <w:pPr>
        <w:pStyle w:val="3GPPHeader"/>
        <w:rPr>
          <w:sz w:val="22"/>
          <w:szCs w:val="22"/>
        </w:rPr>
      </w:pPr>
      <w:r w:rsidRPr="00315C6E">
        <w:rPr>
          <w:sz w:val="22"/>
          <w:szCs w:val="22"/>
        </w:rPr>
        <w:t>Title:</w:t>
      </w:r>
      <w:r w:rsidRPr="00315C6E">
        <w:rPr>
          <w:sz w:val="22"/>
          <w:szCs w:val="22"/>
        </w:rPr>
        <w:tab/>
      </w:r>
      <w:r w:rsidR="002055B7">
        <w:rPr>
          <w:sz w:val="22"/>
          <w:szCs w:val="22"/>
        </w:rPr>
        <w:t xml:space="preserve">Network </w:t>
      </w:r>
      <w:r w:rsidR="007859EE">
        <w:rPr>
          <w:sz w:val="22"/>
          <w:szCs w:val="22"/>
        </w:rPr>
        <w:t xml:space="preserve">Energy </w:t>
      </w:r>
      <w:r w:rsidR="002055B7">
        <w:rPr>
          <w:rFonts w:hint="eastAsia"/>
          <w:sz w:val="22"/>
          <w:szCs w:val="22"/>
        </w:rPr>
        <w:t>S</w:t>
      </w:r>
      <w:r w:rsidR="002055B7">
        <w:rPr>
          <w:sz w:val="22"/>
          <w:szCs w:val="22"/>
        </w:rPr>
        <w:t>aving in Spatial and Power Domain</w:t>
      </w:r>
    </w:p>
    <w:p w:rsidR="00557396" w:rsidRPr="00315C6E" w:rsidRDefault="00557396" w:rsidP="00557396">
      <w:pPr>
        <w:pStyle w:val="3GPPHeader"/>
        <w:rPr>
          <w:sz w:val="22"/>
          <w:szCs w:val="22"/>
        </w:rPr>
      </w:pPr>
      <w:r>
        <w:rPr>
          <w:sz w:val="22"/>
          <w:szCs w:val="22"/>
        </w:rPr>
        <w:t>Document for:</w:t>
      </w:r>
      <w:r>
        <w:rPr>
          <w:sz w:val="22"/>
          <w:szCs w:val="22"/>
        </w:rPr>
        <w:tab/>
        <w:t>Discussion/</w:t>
      </w:r>
      <w:r w:rsidRPr="00315C6E">
        <w:rPr>
          <w:sz w:val="22"/>
          <w:szCs w:val="22"/>
        </w:rPr>
        <w:t>Decision</w:t>
      </w:r>
    </w:p>
    <w:p w:rsidR="00557396" w:rsidRPr="00634AF5" w:rsidRDefault="00557396" w:rsidP="00557396">
      <w:pPr>
        <w:pStyle w:val="Heading1"/>
      </w:pPr>
      <w:r w:rsidRPr="00315C6E">
        <w:t>Introduction</w:t>
      </w:r>
    </w:p>
    <w:p w:rsidR="00557396" w:rsidRPr="00D0763A" w:rsidRDefault="00557396" w:rsidP="00557396">
      <w:pPr>
        <w:pStyle w:val="0Maintext"/>
        <w:spacing w:after="120" w:afterAutospacing="0" w:line="240" w:lineRule="auto"/>
        <w:ind w:firstLine="0"/>
        <w:rPr>
          <w:rFonts w:eastAsiaTheme="minorEastAsia"/>
          <w:lang w:val="en-US" w:eastAsia="zh-CN"/>
        </w:rPr>
      </w:pPr>
      <w:r>
        <w:rPr>
          <w:lang w:val="en-US"/>
        </w:rPr>
        <w:t xml:space="preserve">In </w:t>
      </w:r>
      <w:r w:rsidR="0084433E">
        <w:rPr>
          <w:lang w:val="en-US"/>
        </w:rPr>
        <w:t>RAN1 #112</w:t>
      </w:r>
      <w:r>
        <w:rPr>
          <w:lang w:val="en-US"/>
        </w:rPr>
        <w:t xml:space="preserve">, the following </w:t>
      </w:r>
      <w:r w:rsidR="0084433E">
        <w:rPr>
          <w:lang w:val="en-US" w:eastAsia="zh-CN"/>
        </w:rPr>
        <w:t>agreement on NES in spatial and power domain was achieved.</w:t>
      </w:r>
    </w:p>
    <w:tbl>
      <w:tblPr>
        <w:tblStyle w:val="TableGrid"/>
        <w:tblW w:w="0" w:type="auto"/>
        <w:tblLook w:val="04A0" w:firstRow="1" w:lastRow="0" w:firstColumn="1" w:lastColumn="0" w:noHBand="0" w:noVBand="1"/>
      </w:tblPr>
      <w:tblGrid>
        <w:gridCol w:w="9010"/>
      </w:tblGrid>
      <w:tr w:rsidR="00557396" w:rsidRPr="0084433E" w:rsidTr="00557396">
        <w:tc>
          <w:tcPr>
            <w:tcW w:w="9010" w:type="dxa"/>
          </w:tcPr>
          <w:p w:rsidR="0084433E" w:rsidRPr="0084433E" w:rsidRDefault="0084433E" w:rsidP="0084433E">
            <w:pPr>
              <w:rPr>
                <w:b/>
                <w:bCs/>
                <w:sz w:val="20"/>
                <w:szCs w:val="20"/>
                <w:highlight w:val="green"/>
                <w:lang w:eastAsia="x-none"/>
              </w:rPr>
            </w:pPr>
            <w:r w:rsidRPr="0084433E">
              <w:rPr>
                <w:b/>
                <w:bCs/>
                <w:sz w:val="20"/>
                <w:szCs w:val="20"/>
                <w:highlight w:val="green"/>
                <w:lang w:eastAsia="x-none"/>
              </w:rPr>
              <w:t>Agreement</w:t>
            </w:r>
          </w:p>
          <w:p w:rsidR="0084433E" w:rsidRPr="0084433E" w:rsidRDefault="0084433E" w:rsidP="0084433E">
            <w:pPr>
              <w:rPr>
                <w:sz w:val="20"/>
                <w:szCs w:val="20"/>
                <w:lang w:eastAsia="x-none"/>
              </w:rPr>
            </w:pPr>
            <w:r w:rsidRPr="0084433E">
              <w:rPr>
                <w:sz w:val="20"/>
                <w:szCs w:val="20"/>
                <w:lang w:eastAsia="x-none"/>
              </w:rPr>
              <w:t>For the purpose of further discussions in RAN1 on NES spatial domain adaptations, consider the following cases</w:t>
            </w:r>
          </w:p>
          <w:p w:rsidR="0084433E" w:rsidRPr="0084433E" w:rsidRDefault="0084433E" w:rsidP="0084433E">
            <w:pPr>
              <w:numPr>
                <w:ilvl w:val="0"/>
                <w:numId w:val="41"/>
              </w:numPr>
              <w:rPr>
                <w:sz w:val="20"/>
                <w:szCs w:val="20"/>
                <w:lang w:eastAsia="x-none"/>
              </w:rPr>
            </w:pPr>
            <w:r w:rsidRPr="0084433E">
              <w:rPr>
                <w:sz w:val="20"/>
                <w:szCs w:val="20"/>
                <w:lang w:eastAsia="x-none"/>
              </w:rPr>
              <w:t>Type 1: all antenna elements associated to a logical antenna port is disabled/enabled</w:t>
            </w:r>
          </w:p>
          <w:p w:rsidR="0084433E" w:rsidRPr="0084433E" w:rsidRDefault="0084433E" w:rsidP="0084433E">
            <w:pPr>
              <w:numPr>
                <w:ilvl w:val="0"/>
                <w:numId w:val="41"/>
              </w:numPr>
              <w:rPr>
                <w:sz w:val="20"/>
                <w:szCs w:val="20"/>
                <w:lang w:eastAsia="x-none"/>
              </w:rPr>
            </w:pPr>
            <w:r w:rsidRPr="0084433E">
              <w:rPr>
                <w:sz w:val="20"/>
                <w:szCs w:val="20"/>
                <w:lang w:eastAsia="x-none"/>
              </w:rPr>
              <w:t>Type 2: part/subset of antenna elements associated to a logical antenna port is disabled/enabled</w:t>
            </w:r>
          </w:p>
          <w:p w:rsidR="0084433E" w:rsidRPr="0084433E" w:rsidRDefault="0084433E" w:rsidP="0084433E">
            <w:pPr>
              <w:pStyle w:val="ListParagraph"/>
              <w:suppressAutoHyphens/>
              <w:ind w:leftChars="0" w:left="0"/>
              <w:rPr>
                <w:rFonts w:ascii="Times New Roman" w:hAnsi="Times New Roman"/>
                <w:b/>
                <w:szCs w:val="20"/>
                <w:highlight w:val="yellow"/>
                <w:lang w:val="en-US" w:eastAsia="zh-CN"/>
              </w:rPr>
            </w:pPr>
          </w:p>
          <w:p w:rsidR="0084433E" w:rsidRPr="0084433E" w:rsidRDefault="0084433E" w:rsidP="0084433E">
            <w:pPr>
              <w:rPr>
                <w:b/>
                <w:bCs/>
                <w:sz w:val="20"/>
                <w:szCs w:val="20"/>
                <w:highlight w:val="green"/>
                <w:lang w:eastAsia="x-none"/>
              </w:rPr>
            </w:pPr>
            <w:r w:rsidRPr="0084433E">
              <w:rPr>
                <w:b/>
                <w:bCs/>
                <w:sz w:val="20"/>
                <w:szCs w:val="20"/>
                <w:highlight w:val="green"/>
                <w:lang w:eastAsia="x-none"/>
              </w:rPr>
              <w:t>Agreement</w:t>
            </w:r>
          </w:p>
          <w:p w:rsidR="0084433E" w:rsidRPr="0084433E" w:rsidRDefault="0084433E" w:rsidP="0084433E">
            <w:pPr>
              <w:rPr>
                <w:sz w:val="20"/>
                <w:szCs w:val="20"/>
              </w:rPr>
            </w:pPr>
            <w:r w:rsidRPr="0084433E">
              <w:rPr>
                <w:sz w:val="20"/>
                <w:szCs w:val="20"/>
              </w:rPr>
              <w:t>For spatial element adaptation, further study the following</w:t>
            </w:r>
          </w:p>
          <w:p w:rsidR="0084433E" w:rsidRPr="0084433E" w:rsidRDefault="0084433E" w:rsidP="0084433E">
            <w:pPr>
              <w:pStyle w:val="ListParagraph"/>
              <w:numPr>
                <w:ilvl w:val="1"/>
                <w:numId w:val="42"/>
              </w:numPr>
              <w:suppressAutoHyphens/>
              <w:ind w:leftChars="0" w:left="720" w:hanging="360"/>
              <w:rPr>
                <w:rFonts w:ascii="Times New Roman" w:hAnsi="Times New Roman"/>
                <w:szCs w:val="20"/>
                <w:lang w:val="en-US" w:eastAsia="zh-CN"/>
              </w:rPr>
            </w:pPr>
            <w:r w:rsidRPr="0084433E">
              <w:rPr>
                <w:rFonts w:ascii="Times New Roman" w:hAnsi="Times New Roman"/>
                <w:szCs w:val="20"/>
                <w:lang w:val="en-US" w:eastAsia="zh-CN"/>
              </w:rPr>
              <w:t>A1-1) Each CSI-RS resource/resource set/resource setting can be associated with only one spatial adaptation pattern</w:t>
            </w:r>
          </w:p>
          <w:p w:rsidR="0084433E" w:rsidRPr="0084433E" w:rsidRDefault="0084433E" w:rsidP="0084433E">
            <w:pPr>
              <w:pStyle w:val="ListParagraph"/>
              <w:numPr>
                <w:ilvl w:val="2"/>
                <w:numId w:val="42"/>
              </w:numPr>
              <w:suppressAutoHyphens/>
              <w:ind w:leftChars="0"/>
              <w:rPr>
                <w:rFonts w:ascii="Times New Roman" w:hAnsi="Times New Roman"/>
                <w:szCs w:val="20"/>
                <w:lang w:val="en-US" w:eastAsia="zh-CN"/>
              </w:rPr>
            </w:pPr>
            <w:r w:rsidRPr="0084433E">
              <w:rPr>
                <w:rFonts w:ascii="Times New Roman" w:hAnsi="Times New Roman"/>
                <w:szCs w:val="20"/>
                <w:lang w:val="en-US" w:eastAsia="zh-CN"/>
              </w:rPr>
              <w:t>FFS: Details on how the association is done</w:t>
            </w:r>
          </w:p>
          <w:p w:rsidR="0084433E" w:rsidRPr="0084433E" w:rsidRDefault="0084433E" w:rsidP="0084433E">
            <w:pPr>
              <w:pStyle w:val="ListParagraph"/>
              <w:numPr>
                <w:ilvl w:val="1"/>
                <w:numId w:val="42"/>
              </w:numPr>
              <w:suppressAutoHyphens/>
              <w:ind w:leftChars="0" w:left="720" w:hanging="360"/>
              <w:rPr>
                <w:rFonts w:ascii="Times New Roman" w:hAnsi="Times New Roman"/>
                <w:szCs w:val="20"/>
                <w:lang w:val="en-US" w:eastAsia="zh-CN"/>
              </w:rPr>
            </w:pPr>
            <w:r w:rsidRPr="0084433E">
              <w:rPr>
                <w:rFonts w:ascii="Times New Roman" w:hAnsi="Times New Roman"/>
                <w:szCs w:val="20"/>
                <w:lang w:val="en-US" w:eastAsia="zh-CN"/>
              </w:rPr>
              <w:t>A1-2) Each CSI-RS resource/resource set/resource setting can be associated with one or more spatial adaptation patterns</w:t>
            </w:r>
          </w:p>
          <w:p w:rsidR="0084433E" w:rsidRPr="0084433E" w:rsidRDefault="0084433E" w:rsidP="0084433E">
            <w:pPr>
              <w:pStyle w:val="ListParagraph"/>
              <w:numPr>
                <w:ilvl w:val="2"/>
                <w:numId w:val="42"/>
              </w:numPr>
              <w:suppressAutoHyphens/>
              <w:ind w:leftChars="0"/>
              <w:rPr>
                <w:rFonts w:ascii="Times New Roman" w:hAnsi="Times New Roman"/>
                <w:szCs w:val="20"/>
                <w:lang w:val="en-US" w:eastAsia="zh-CN"/>
              </w:rPr>
            </w:pPr>
            <w:r w:rsidRPr="0084433E">
              <w:rPr>
                <w:rFonts w:ascii="Times New Roman" w:hAnsi="Times New Roman"/>
                <w:szCs w:val="20"/>
                <w:lang w:val="en-US" w:eastAsia="zh-CN"/>
              </w:rPr>
              <w:t>FFS: Details on how the association is done</w:t>
            </w:r>
          </w:p>
          <w:p w:rsidR="0084433E" w:rsidRPr="0084433E" w:rsidRDefault="0084433E" w:rsidP="0084433E">
            <w:pPr>
              <w:pStyle w:val="ListParagraph"/>
              <w:numPr>
                <w:ilvl w:val="1"/>
                <w:numId w:val="42"/>
              </w:numPr>
              <w:suppressAutoHyphens/>
              <w:ind w:leftChars="0" w:left="720" w:hanging="360"/>
              <w:rPr>
                <w:rFonts w:ascii="Times New Roman" w:hAnsi="Times New Roman"/>
                <w:szCs w:val="20"/>
                <w:lang w:val="en-US" w:eastAsia="zh-CN"/>
              </w:rPr>
            </w:pPr>
            <w:r w:rsidRPr="0084433E">
              <w:rPr>
                <w:rFonts w:ascii="Times New Roman" w:hAnsi="Times New Roman"/>
                <w:szCs w:val="20"/>
                <w:lang w:val="en-US" w:eastAsia="zh-CN"/>
              </w:rPr>
              <w:t>FFS: Details on the definition of “spatial adaptation patterns”</w:t>
            </w:r>
          </w:p>
          <w:p w:rsidR="0084433E" w:rsidRPr="0084433E" w:rsidRDefault="0084433E" w:rsidP="0084433E">
            <w:pPr>
              <w:pStyle w:val="ListParagraph"/>
              <w:suppressAutoHyphens/>
              <w:ind w:leftChars="0" w:left="0"/>
              <w:rPr>
                <w:rFonts w:ascii="Times New Roman" w:hAnsi="Times New Roman"/>
                <w:b/>
                <w:szCs w:val="20"/>
                <w:highlight w:val="green"/>
                <w:lang w:val="en-US" w:eastAsia="zh-CN"/>
              </w:rPr>
            </w:pPr>
          </w:p>
          <w:p w:rsidR="0084433E" w:rsidRPr="0084433E" w:rsidRDefault="0084433E" w:rsidP="0084433E">
            <w:pPr>
              <w:pStyle w:val="ListParagraph"/>
              <w:suppressAutoHyphens/>
              <w:ind w:leftChars="0" w:left="736"/>
              <w:rPr>
                <w:rFonts w:ascii="Times New Roman" w:hAnsi="Times New Roman"/>
                <w:b/>
                <w:szCs w:val="20"/>
                <w:highlight w:val="green"/>
                <w:lang w:val="en-US" w:eastAsia="zh-CN"/>
              </w:rPr>
            </w:pPr>
            <w:r w:rsidRPr="0084433E">
              <w:rPr>
                <w:rFonts w:ascii="Times New Roman" w:hAnsi="Times New Roman"/>
                <w:b/>
                <w:szCs w:val="20"/>
                <w:highlight w:val="green"/>
                <w:lang w:val="en-US" w:eastAsia="zh-CN"/>
              </w:rPr>
              <w:t>Agreement</w:t>
            </w:r>
          </w:p>
          <w:p w:rsidR="0084433E" w:rsidRPr="0084433E" w:rsidRDefault="0084433E" w:rsidP="0084433E">
            <w:pPr>
              <w:rPr>
                <w:bCs/>
                <w:sz w:val="20"/>
                <w:szCs w:val="20"/>
              </w:rPr>
            </w:pPr>
            <w:r w:rsidRPr="0084433E">
              <w:rPr>
                <w:bCs/>
                <w:sz w:val="20"/>
                <w:szCs w:val="20"/>
              </w:rPr>
              <w:t>For spatial element adaptation, further study the following</w:t>
            </w:r>
          </w:p>
          <w:p w:rsidR="0084433E" w:rsidRPr="0084433E" w:rsidRDefault="0084433E" w:rsidP="0084433E">
            <w:pPr>
              <w:pStyle w:val="ListParagraph"/>
              <w:numPr>
                <w:ilvl w:val="1"/>
                <w:numId w:val="40"/>
              </w:numPr>
              <w:suppressAutoHyphens/>
              <w:ind w:leftChars="0"/>
              <w:rPr>
                <w:rFonts w:ascii="Times New Roman" w:eastAsia="PMingLiU" w:hAnsi="Times New Roman"/>
                <w:bCs/>
                <w:szCs w:val="20"/>
                <w:lang w:val="en-US" w:eastAsia="zh-TW"/>
              </w:rPr>
            </w:pPr>
            <w:r w:rsidRPr="0084433E">
              <w:rPr>
                <w:rFonts w:ascii="Times New Roman" w:eastAsia="PMingLiU" w:hAnsi="Times New Roman"/>
                <w:bCs/>
                <w:szCs w:val="20"/>
                <w:lang w:val="en-US" w:eastAsia="zh-TW"/>
              </w:rPr>
              <w:t>A2-1) Independent/separate CSI report configurations where each CSI report configuration corresponds to one spatial adaptation pattern</w:t>
            </w:r>
          </w:p>
          <w:p w:rsidR="0084433E" w:rsidRPr="0084433E" w:rsidRDefault="0084433E" w:rsidP="0084433E">
            <w:pPr>
              <w:pStyle w:val="ListParagraph"/>
              <w:numPr>
                <w:ilvl w:val="1"/>
                <w:numId w:val="40"/>
              </w:numPr>
              <w:suppressAutoHyphens/>
              <w:ind w:leftChars="0"/>
              <w:rPr>
                <w:rFonts w:ascii="Times New Roman" w:hAnsi="Times New Roman"/>
                <w:bCs/>
                <w:szCs w:val="20"/>
                <w:lang w:val="en-US" w:eastAsia="zh-CN"/>
              </w:rPr>
            </w:pPr>
            <w:r w:rsidRPr="0084433E">
              <w:rPr>
                <w:rFonts w:ascii="Times New Roman" w:eastAsia="PMingLiU" w:hAnsi="Times New Roman"/>
                <w:bCs/>
                <w:szCs w:val="20"/>
                <w:lang w:val="en-US" w:eastAsia="zh-TW"/>
              </w:rPr>
              <w:t>A2-2) One CSI report configuration contains multiple CSI report sub-configurations where each sub-configuration corresponds to one spatial adaptation pattern</w:t>
            </w:r>
          </w:p>
          <w:p w:rsidR="0084433E" w:rsidRPr="0084433E" w:rsidRDefault="0084433E" w:rsidP="0084433E">
            <w:pPr>
              <w:pStyle w:val="ListParagraph"/>
              <w:numPr>
                <w:ilvl w:val="2"/>
                <w:numId w:val="42"/>
              </w:numPr>
              <w:suppressAutoHyphens/>
              <w:ind w:leftChars="0"/>
              <w:rPr>
                <w:rFonts w:ascii="Times New Roman" w:hAnsi="Times New Roman"/>
                <w:bCs/>
                <w:szCs w:val="20"/>
                <w:lang w:val="en-US" w:eastAsia="zh-CN"/>
              </w:rPr>
            </w:pPr>
            <w:r w:rsidRPr="0084433E">
              <w:rPr>
                <w:rFonts w:ascii="Times New Roman" w:hAnsi="Times New Roman"/>
                <w:bCs/>
                <w:szCs w:val="20"/>
                <w:lang w:val="en-US" w:eastAsia="zh-CN"/>
              </w:rPr>
              <w:t>FFS: Details of sub-configuration</w:t>
            </w:r>
          </w:p>
          <w:p w:rsidR="0084433E" w:rsidRPr="0084433E" w:rsidRDefault="0084433E" w:rsidP="0084433E">
            <w:pPr>
              <w:rPr>
                <w:sz w:val="20"/>
                <w:szCs w:val="20"/>
                <w:lang w:eastAsia="x-none"/>
              </w:rPr>
            </w:pPr>
          </w:p>
          <w:p w:rsidR="0084433E" w:rsidRPr="0084433E" w:rsidRDefault="0084433E" w:rsidP="0084433E">
            <w:pPr>
              <w:rPr>
                <w:sz w:val="20"/>
                <w:szCs w:val="20"/>
                <w:lang w:eastAsia="x-none"/>
              </w:rPr>
            </w:pPr>
          </w:p>
          <w:p w:rsidR="0084433E" w:rsidRPr="0084433E" w:rsidRDefault="0084433E" w:rsidP="0084433E">
            <w:pPr>
              <w:rPr>
                <w:b/>
                <w:bCs/>
                <w:sz w:val="20"/>
                <w:szCs w:val="20"/>
                <w:highlight w:val="green"/>
                <w:lang w:eastAsia="x-none"/>
              </w:rPr>
            </w:pPr>
            <w:r w:rsidRPr="0084433E">
              <w:rPr>
                <w:b/>
                <w:bCs/>
                <w:sz w:val="20"/>
                <w:szCs w:val="20"/>
                <w:highlight w:val="green"/>
                <w:lang w:eastAsia="x-none"/>
              </w:rPr>
              <w:t>Agreement</w:t>
            </w:r>
          </w:p>
          <w:p w:rsidR="0084433E" w:rsidRPr="0084433E" w:rsidRDefault="0084433E" w:rsidP="0084433E">
            <w:pPr>
              <w:rPr>
                <w:sz w:val="20"/>
                <w:szCs w:val="20"/>
              </w:rPr>
            </w:pPr>
            <w:r w:rsidRPr="0084433E">
              <w:rPr>
                <w:sz w:val="20"/>
                <w:szCs w:val="20"/>
              </w:rPr>
              <w:t xml:space="preserve">For spatial domain adaptation, further study necessary enhancements for multiple CSI(s) where each CSI corresponds to a spatial adaptation pattern, e.g. </w:t>
            </w:r>
          </w:p>
          <w:p w:rsidR="0084433E" w:rsidRPr="0084433E" w:rsidRDefault="0084433E" w:rsidP="0084433E">
            <w:pPr>
              <w:pStyle w:val="ListParagraph"/>
              <w:numPr>
                <w:ilvl w:val="1"/>
                <w:numId w:val="40"/>
              </w:numPr>
              <w:suppressAutoHyphens/>
              <w:ind w:leftChars="0"/>
              <w:rPr>
                <w:rFonts w:ascii="Times New Roman" w:hAnsi="Times New Roman"/>
                <w:szCs w:val="20"/>
                <w:lang w:val="en-US" w:eastAsia="zh-CN"/>
              </w:rPr>
            </w:pPr>
            <w:r w:rsidRPr="0084433E">
              <w:rPr>
                <w:rFonts w:ascii="Times New Roman" w:hAnsi="Times New Roman"/>
                <w:szCs w:val="20"/>
                <w:lang w:val="en-US" w:eastAsia="zh-CN"/>
              </w:rPr>
              <w:t xml:space="preserve">FFS: gNB indicates to UE which CSI(s) the UE shall report </w:t>
            </w:r>
          </w:p>
          <w:p w:rsidR="0084433E" w:rsidRPr="0084433E" w:rsidRDefault="0084433E" w:rsidP="0084433E">
            <w:pPr>
              <w:pStyle w:val="ListParagraph"/>
              <w:numPr>
                <w:ilvl w:val="1"/>
                <w:numId w:val="40"/>
              </w:numPr>
              <w:suppressAutoHyphens/>
              <w:ind w:leftChars="0"/>
              <w:rPr>
                <w:rFonts w:ascii="Times New Roman" w:hAnsi="Times New Roman"/>
                <w:szCs w:val="20"/>
                <w:lang w:val="en-US" w:eastAsia="zh-CN"/>
              </w:rPr>
            </w:pPr>
            <w:r w:rsidRPr="0084433E">
              <w:rPr>
                <w:rFonts w:ascii="Times New Roman" w:hAnsi="Times New Roman"/>
                <w:szCs w:val="20"/>
                <w:lang w:val="en-US" w:eastAsia="zh-CN"/>
              </w:rPr>
              <w:t>FFS: the UE selects which CSI(s) are reported</w:t>
            </w:r>
          </w:p>
          <w:p w:rsidR="0084433E" w:rsidRPr="0084433E" w:rsidRDefault="0084433E" w:rsidP="0084433E">
            <w:pPr>
              <w:pStyle w:val="ListParagraph"/>
              <w:numPr>
                <w:ilvl w:val="1"/>
                <w:numId w:val="40"/>
              </w:numPr>
              <w:suppressAutoHyphens/>
              <w:ind w:leftChars="0"/>
              <w:rPr>
                <w:rFonts w:ascii="Times New Roman" w:hAnsi="Times New Roman"/>
                <w:szCs w:val="20"/>
                <w:lang w:val="en-US" w:eastAsia="zh-CN"/>
              </w:rPr>
            </w:pPr>
            <w:r w:rsidRPr="0084433E">
              <w:rPr>
                <w:rFonts w:ascii="Times New Roman" w:hAnsi="Times New Roman"/>
                <w:szCs w:val="20"/>
                <w:lang w:val="en-US" w:eastAsia="zh-CN"/>
              </w:rPr>
              <w:t xml:space="preserve">FFS: multiple CSI(s) are reported in a joint CSI report </w:t>
            </w:r>
          </w:p>
          <w:p w:rsidR="0084433E" w:rsidRPr="0084433E" w:rsidRDefault="0084433E" w:rsidP="0084433E">
            <w:pPr>
              <w:pStyle w:val="ListParagraph"/>
              <w:numPr>
                <w:ilvl w:val="1"/>
                <w:numId w:val="40"/>
              </w:numPr>
              <w:suppressAutoHyphens/>
              <w:ind w:leftChars="0"/>
              <w:rPr>
                <w:rFonts w:ascii="Times New Roman" w:hAnsi="Times New Roman"/>
                <w:szCs w:val="20"/>
                <w:lang w:val="en-US" w:eastAsia="zh-CN"/>
              </w:rPr>
            </w:pPr>
            <w:r w:rsidRPr="0084433E">
              <w:rPr>
                <w:rFonts w:ascii="Times New Roman" w:hAnsi="Times New Roman"/>
                <w:szCs w:val="20"/>
                <w:lang w:val="en-US" w:eastAsia="zh-CN"/>
              </w:rPr>
              <w:t>FFS: Overhead reduction for multiple CSI(s)</w:t>
            </w:r>
          </w:p>
          <w:p w:rsidR="0084433E" w:rsidRPr="0084433E" w:rsidRDefault="0084433E" w:rsidP="0084433E">
            <w:pPr>
              <w:rPr>
                <w:sz w:val="20"/>
                <w:szCs w:val="20"/>
              </w:rPr>
            </w:pPr>
            <w:r w:rsidRPr="0084433E">
              <w:rPr>
                <w:sz w:val="20"/>
                <w:szCs w:val="20"/>
              </w:rPr>
              <w:t>Note: UE complexity needs to be taken into account.</w:t>
            </w:r>
          </w:p>
          <w:p w:rsidR="0084433E" w:rsidRPr="0084433E" w:rsidRDefault="0084433E" w:rsidP="0084433E">
            <w:pPr>
              <w:rPr>
                <w:sz w:val="20"/>
                <w:szCs w:val="20"/>
                <w:lang w:eastAsia="x-none"/>
              </w:rPr>
            </w:pPr>
          </w:p>
          <w:p w:rsidR="0084433E" w:rsidRPr="0084433E" w:rsidRDefault="0084433E" w:rsidP="0084433E">
            <w:pPr>
              <w:rPr>
                <w:b/>
                <w:bCs/>
                <w:sz w:val="20"/>
                <w:szCs w:val="20"/>
                <w:highlight w:val="green"/>
                <w:lang w:eastAsia="x-none"/>
              </w:rPr>
            </w:pPr>
            <w:r w:rsidRPr="0084433E">
              <w:rPr>
                <w:b/>
                <w:bCs/>
                <w:sz w:val="20"/>
                <w:szCs w:val="20"/>
                <w:highlight w:val="green"/>
                <w:lang w:eastAsia="x-none"/>
              </w:rPr>
              <w:t>Agreement</w:t>
            </w:r>
          </w:p>
          <w:p w:rsidR="0084433E" w:rsidRPr="0084433E" w:rsidRDefault="0084433E" w:rsidP="0084433E">
            <w:pPr>
              <w:rPr>
                <w:sz w:val="20"/>
                <w:szCs w:val="20"/>
              </w:rPr>
            </w:pPr>
            <w:r w:rsidRPr="0084433E">
              <w:rPr>
                <w:sz w:val="20"/>
                <w:szCs w:val="20"/>
              </w:rPr>
              <w:t xml:space="preserve">For adaptation of power offset values between PDSCH and CSI-RS, </w:t>
            </w:r>
            <w:r w:rsidRPr="0084433E">
              <w:rPr>
                <w:rFonts w:eastAsia="DengXian"/>
                <w:sz w:val="20"/>
                <w:szCs w:val="20"/>
              </w:rPr>
              <w:t>f</w:t>
            </w:r>
            <w:r w:rsidRPr="0084433E">
              <w:rPr>
                <w:sz w:val="20"/>
                <w:szCs w:val="20"/>
              </w:rPr>
              <w:t>urther study the following</w:t>
            </w:r>
          </w:p>
          <w:p w:rsidR="0084433E" w:rsidRPr="0084433E" w:rsidRDefault="0084433E" w:rsidP="0084433E">
            <w:pPr>
              <w:pStyle w:val="ListParagraph"/>
              <w:numPr>
                <w:ilvl w:val="1"/>
                <w:numId w:val="40"/>
              </w:numPr>
              <w:suppressAutoHyphens/>
              <w:ind w:leftChars="0"/>
              <w:rPr>
                <w:rFonts w:ascii="Times New Roman" w:hAnsi="Times New Roman"/>
                <w:szCs w:val="20"/>
                <w:lang w:val="en-US" w:eastAsia="zh-CN"/>
              </w:rPr>
            </w:pPr>
            <w:r w:rsidRPr="0084433E">
              <w:rPr>
                <w:rFonts w:ascii="Times New Roman" w:hAnsi="Times New Roman"/>
                <w:szCs w:val="20"/>
                <w:lang w:val="en-US" w:eastAsia="zh-CN"/>
              </w:rPr>
              <w:t>Where/how to configure multiple power offset values</w:t>
            </w:r>
          </w:p>
          <w:p w:rsidR="0084433E" w:rsidRPr="0084433E" w:rsidRDefault="0084433E" w:rsidP="0084433E">
            <w:pPr>
              <w:pStyle w:val="ListParagraph"/>
              <w:numPr>
                <w:ilvl w:val="2"/>
                <w:numId w:val="40"/>
              </w:numPr>
              <w:suppressAutoHyphens/>
              <w:ind w:leftChars="0"/>
              <w:rPr>
                <w:rFonts w:ascii="Times New Roman" w:hAnsi="Times New Roman"/>
                <w:szCs w:val="20"/>
                <w:lang w:val="en-US" w:eastAsia="zh-CN"/>
              </w:rPr>
            </w:pPr>
            <w:r w:rsidRPr="0084433E">
              <w:rPr>
                <w:rFonts w:ascii="Times New Roman" w:hAnsi="Times New Roman"/>
                <w:szCs w:val="20"/>
                <w:lang w:val="en-US" w:eastAsia="zh-CN"/>
              </w:rPr>
              <w:t>Whether/how one or more power offset values are dynamically indicated to UE for CSI measurement/reporting, and PDSCH reception</w:t>
            </w:r>
          </w:p>
          <w:p w:rsidR="0084433E" w:rsidRPr="0084433E" w:rsidRDefault="0084433E" w:rsidP="0084433E">
            <w:pPr>
              <w:pStyle w:val="ListParagraph"/>
              <w:numPr>
                <w:ilvl w:val="2"/>
                <w:numId w:val="40"/>
              </w:numPr>
              <w:suppressAutoHyphens/>
              <w:ind w:leftChars="0"/>
              <w:rPr>
                <w:rFonts w:ascii="Times New Roman" w:hAnsi="Times New Roman"/>
                <w:szCs w:val="20"/>
                <w:lang w:val="en-US" w:eastAsia="zh-CN"/>
              </w:rPr>
            </w:pPr>
            <w:r w:rsidRPr="0084433E">
              <w:rPr>
                <w:rFonts w:ascii="Times New Roman" w:hAnsi="Times New Roman"/>
                <w:szCs w:val="20"/>
                <w:lang w:val="en-US" w:eastAsia="zh-CN"/>
              </w:rPr>
              <w:t>Overhead reduction for CSI reports associated with multiple power offset values between PDSCH and CSI-RS</w:t>
            </w:r>
          </w:p>
          <w:p w:rsidR="0084433E" w:rsidRPr="0084433E" w:rsidRDefault="0084433E" w:rsidP="0084433E">
            <w:pPr>
              <w:pStyle w:val="ListParagraph"/>
              <w:numPr>
                <w:ilvl w:val="2"/>
                <w:numId w:val="40"/>
              </w:numPr>
              <w:suppressAutoHyphens/>
              <w:ind w:leftChars="0"/>
              <w:rPr>
                <w:rFonts w:ascii="Times New Roman" w:hAnsi="Times New Roman"/>
                <w:szCs w:val="20"/>
                <w:lang w:val="en-US" w:eastAsia="zh-CN"/>
              </w:rPr>
            </w:pPr>
            <w:r w:rsidRPr="0084433E">
              <w:rPr>
                <w:rFonts w:ascii="Times New Roman" w:hAnsi="Times New Roman"/>
                <w:szCs w:val="20"/>
                <w:lang w:val="en-US" w:eastAsia="zh-CN"/>
              </w:rPr>
              <w:t>Whether other UE report content can be included</w:t>
            </w:r>
          </w:p>
          <w:p w:rsidR="0084433E" w:rsidRPr="0084433E" w:rsidRDefault="0084433E" w:rsidP="0084433E">
            <w:pPr>
              <w:rPr>
                <w:sz w:val="20"/>
                <w:szCs w:val="20"/>
                <w:lang w:eastAsia="x-none"/>
              </w:rPr>
            </w:pPr>
          </w:p>
          <w:p w:rsidR="0084433E" w:rsidRPr="0084433E" w:rsidRDefault="0084433E" w:rsidP="0084433E">
            <w:pPr>
              <w:rPr>
                <w:b/>
                <w:bCs/>
                <w:sz w:val="20"/>
                <w:szCs w:val="20"/>
                <w:highlight w:val="green"/>
                <w:lang w:eastAsia="x-none"/>
              </w:rPr>
            </w:pPr>
            <w:r w:rsidRPr="0084433E">
              <w:rPr>
                <w:b/>
                <w:bCs/>
                <w:sz w:val="20"/>
                <w:szCs w:val="20"/>
                <w:highlight w:val="green"/>
                <w:lang w:eastAsia="x-none"/>
              </w:rPr>
              <w:t>Agreement</w:t>
            </w:r>
          </w:p>
          <w:p w:rsidR="0084433E" w:rsidRPr="0084433E" w:rsidRDefault="0084433E" w:rsidP="0084433E">
            <w:pPr>
              <w:rPr>
                <w:sz w:val="20"/>
                <w:szCs w:val="20"/>
              </w:rPr>
            </w:pPr>
            <w:r w:rsidRPr="0084433E">
              <w:rPr>
                <w:sz w:val="20"/>
                <w:szCs w:val="20"/>
              </w:rPr>
              <w:t>For spatial and power domain adaptation, solution(s) based on adaptation within an active BWP is considered as baseline</w:t>
            </w:r>
          </w:p>
          <w:p w:rsidR="0084433E" w:rsidRPr="0084433E" w:rsidRDefault="0084433E" w:rsidP="0084433E">
            <w:pPr>
              <w:rPr>
                <w:sz w:val="20"/>
                <w:szCs w:val="20"/>
                <w:lang w:eastAsia="x-none"/>
              </w:rPr>
            </w:pPr>
          </w:p>
          <w:p w:rsidR="0084433E" w:rsidRPr="0084433E" w:rsidRDefault="0084433E" w:rsidP="0084433E">
            <w:pPr>
              <w:rPr>
                <w:b/>
                <w:bCs/>
                <w:sz w:val="20"/>
                <w:szCs w:val="20"/>
                <w:highlight w:val="green"/>
                <w:lang w:eastAsia="x-none"/>
              </w:rPr>
            </w:pPr>
            <w:r w:rsidRPr="0084433E">
              <w:rPr>
                <w:b/>
                <w:bCs/>
                <w:sz w:val="20"/>
                <w:szCs w:val="20"/>
                <w:highlight w:val="green"/>
                <w:lang w:eastAsia="x-none"/>
              </w:rPr>
              <w:t>Agreement</w:t>
            </w:r>
          </w:p>
          <w:p w:rsidR="0084433E" w:rsidRPr="0084433E" w:rsidRDefault="0084433E" w:rsidP="0084433E">
            <w:pPr>
              <w:rPr>
                <w:sz w:val="20"/>
                <w:szCs w:val="20"/>
              </w:rPr>
            </w:pPr>
            <w:r w:rsidRPr="0084433E">
              <w:rPr>
                <w:sz w:val="20"/>
                <w:szCs w:val="20"/>
              </w:rPr>
              <w:t>Discuss the signalling aspects for spatial/power domain adaptation for Rel-18 NES-capable UEs considering that</w:t>
            </w:r>
          </w:p>
          <w:p w:rsidR="0084433E" w:rsidRPr="0084433E" w:rsidRDefault="0084433E" w:rsidP="0084433E">
            <w:pPr>
              <w:pStyle w:val="ListParagraph"/>
              <w:numPr>
                <w:ilvl w:val="1"/>
                <w:numId w:val="40"/>
              </w:numPr>
              <w:tabs>
                <w:tab w:val="left" w:pos="0"/>
              </w:tabs>
              <w:suppressAutoHyphens/>
              <w:ind w:leftChars="0"/>
              <w:jc w:val="both"/>
              <w:rPr>
                <w:rFonts w:ascii="Times New Roman" w:hAnsi="Times New Roman"/>
                <w:szCs w:val="20"/>
              </w:rPr>
            </w:pPr>
            <w:r w:rsidRPr="0084433E">
              <w:rPr>
                <w:rFonts w:ascii="Times New Roman" w:hAnsi="Times New Roman"/>
                <w:szCs w:val="20"/>
              </w:rPr>
              <w:t>Whether there is a need for transition time per adaptation (for UE)</w:t>
            </w:r>
          </w:p>
          <w:p w:rsidR="0084433E" w:rsidRPr="0084433E" w:rsidRDefault="0084433E" w:rsidP="0084433E">
            <w:pPr>
              <w:pStyle w:val="ListParagraph"/>
              <w:numPr>
                <w:ilvl w:val="1"/>
                <w:numId w:val="40"/>
              </w:numPr>
              <w:tabs>
                <w:tab w:val="left" w:pos="0"/>
              </w:tabs>
              <w:suppressAutoHyphens/>
              <w:ind w:leftChars="0"/>
              <w:jc w:val="both"/>
              <w:rPr>
                <w:rFonts w:ascii="Times New Roman" w:hAnsi="Times New Roman"/>
                <w:strike/>
                <w:szCs w:val="20"/>
              </w:rPr>
            </w:pPr>
            <w:r w:rsidRPr="0084433E">
              <w:rPr>
                <w:rFonts w:ascii="Times New Roman" w:eastAsia="PMingLiU" w:hAnsi="Times New Roman"/>
                <w:bCs/>
                <w:szCs w:val="20"/>
                <w:lang w:val="en-US" w:eastAsia="zh-TW"/>
              </w:rPr>
              <w:t>Whether/How to inform UE on spatial adaptation pattern update and/or PDSCH/CSI-RS transmission power change due to adaptation.</w:t>
            </w:r>
          </w:p>
          <w:p w:rsidR="0084433E" w:rsidRPr="0084433E" w:rsidRDefault="0084433E" w:rsidP="0084433E">
            <w:pPr>
              <w:rPr>
                <w:sz w:val="20"/>
                <w:szCs w:val="20"/>
                <w:lang w:eastAsia="x-none"/>
              </w:rPr>
            </w:pPr>
          </w:p>
          <w:p w:rsidR="00557396" w:rsidRPr="0084433E" w:rsidRDefault="00557396" w:rsidP="0084433E">
            <w:pPr>
              <w:overflowPunct w:val="0"/>
              <w:autoSpaceDE w:val="0"/>
              <w:autoSpaceDN w:val="0"/>
              <w:adjustRightInd w:val="0"/>
              <w:textAlignment w:val="baseline"/>
              <w:rPr>
                <w:sz w:val="20"/>
                <w:szCs w:val="20"/>
              </w:rPr>
            </w:pPr>
          </w:p>
        </w:tc>
      </w:tr>
    </w:tbl>
    <w:p w:rsidR="00557396" w:rsidRDefault="00557396" w:rsidP="00557396">
      <w:pPr>
        <w:pStyle w:val="0Maintext"/>
        <w:spacing w:after="120" w:afterAutospacing="0" w:line="240" w:lineRule="auto"/>
        <w:ind w:firstLine="0"/>
        <w:rPr>
          <w:lang w:val="en-US"/>
        </w:rPr>
      </w:pPr>
    </w:p>
    <w:p w:rsidR="00557396" w:rsidRDefault="00557396" w:rsidP="00557396">
      <w:pPr>
        <w:pStyle w:val="0Maintext"/>
        <w:spacing w:after="120" w:afterAutospacing="0" w:line="240" w:lineRule="auto"/>
        <w:ind w:firstLine="0"/>
        <w:rPr>
          <w:lang w:val="en-US"/>
        </w:rPr>
      </w:pPr>
      <w:r>
        <w:rPr>
          <w:lang w:val="en-US"/>
        </w:rPr>
        <w:t>In this contribution, we provide some discussion</w:t>
      </w:r>
      <w:r w:rsidR="00E56179">
        <w:rPr>
          <w:lang w:val="en-US"/>
        </w:rPr>
        <w:t>s</w:t>
      </w:r>
      <w:r>
        <w:rPr>
          <w:lang w:val="en-US"/>
        </w:rPr>
        <w:t xml:space="preserve"> on </w:t>
      </w:r>
      <w:r w:rsidR="0007380B">
        <w:rPr>
          <w:lang w:val="en-US"/>
        </w:rPr>
        <w:t>network energy saving in spatial and power domain</w:t>
      </w:r>
      <w:r>
        <w:rPr>
          <w:lang w:val="en-US"/>
        </w:rPr>
        <w:t>.</w:t>
      </w:r>
    </w:p>
    <w:p w:rsidR="001F1EBF" w:rsidRDefault="0007380B" w:rsidP="001F1EBF">
      <w:pPr>
        <w:pStyle w:val="Heading1"/>
      </w:pPr>
      <w:r>
        <w:rPr>
          <w:rFonts w:hint="eastAsia"/>
        </w:rPr>
        <w:t>CSI</w:t>
      </w:r>
      <w:r>
        <w:t xml:space="preserve"> feedback</w:t>
      </w:r>
      <w:r w:rsidR="00EB7CC1">
        <w:t xml:space="preserve"> </w:t>
      </w:r>
      <w:r w:rsidR="00240A01">
        <w:t xml:space="preserve">enhancement </w:t>
      </w:r>
      <w:r w:rsidR="00EB7CC1">
        <w:t>for spatial domain network energy saving</w:t>
      </w:r>
    </w:p>
    <w:p w:rsidR="0084433E" w:rsidRDefault="0084433E" w:rsidP="0084433E">
      <w:pPr>
        <w:pStyle w:val="Heading2"/>
      </w:pPr>
      <w:r>
        <w:t>CMR configuration</w:t>
      </w:r>
    </w:p>
    <w:p w:rsidR="0084433E" w:rsidRDefault="0084433E" w:rsidP="0084433E">
      <w:pPr>
        <w:pStyle w:val="0Maintext"/>
        <w:spacing w:after="120" w:afterAutospacing="0" w:line="240" w:lineRule="auto"/>
        <w:ind w:firstLine="0"/>
        <w:rPr>
          <w:bCs/>
          <w:iCs/>
          <w:lang w:val="en-US"/>
        </w:rPr>
      </w:pPr>
      <w:r>
        <w:rPr>
          <w:bCs/>
          <w:iCs/>
          <w:lang w:val="en-US"/>
        </w:rPr>
        <w:t>For spatial domain NES, the CSI feedback could be enhanced to support port adaptation. There can be two options for CSI feedback for port adaptation:</w:t>
      </w:r>
    </w:p>
    <w:p w:rsidR="0084433E" w:rsidRDefault="0084433E" w:rsidP="0084433E">
      <w:pPr>
        <w:pStyle w:val="0Maintext"/>
        <w:numPr>
          <w:ilvl w:val="0"/>
          <w:numId w:val="38"/>
        </w:numPr>
        <w:spacing w:after="120" w:afterAutospacing="0" w:line="240" w:lineRule="auto"/>
        <w:rPr>
          <w:bCs/>
          <w:iCs/>
          <w:lang w:val="en-US"/>
        </w:rPr>
      </w:pPr>
      <w:r>
        <w:rPr>
          <w:bCs/>
          <w:iCs/>
          <w:lang w:val="en-US"/>
        </w:rPr>
        <w:t>Option 1: Multiple CSI feedback corresponding to different CSI-RS resources with different number of ports, and the gNB makes the decision for port selection</w:t>
      </w:r>
    </w:p>
    <w:p w:rsidR="0084433E" w:rsidRDefault="0084433E" w:rsidP="0084433E">
      <w:pPr>
        <w:pStyle w:val="0Maintext"/>
        <w:numPr>
          <w:ilvl w:val="0"/>
          <w:numId w:val="38"/>
        </w:numPr>
        <w:spacing w:after="120" w:afterAutospacing="0" w:line="240" w:lineRule="auto"/>
        <w:rPr>
          <w:bCs/>
          <w:iCs/>
          <w:lang w:val="en-US"/>
        </w:rPr>
      </w:pPr>
      <w:r>
        <w:rPr>
          <w:bCs/>
          <w:iCs/>
          <w:lang w:val="en-US"/>
        </w:rPr>
        <w:t>Option 2: CSI feedback with preferred number of ports corresponding to one or more than one CSI-RS resources, and the UE reports the preferred number of ports from a list of candidate number of ports.</w:t>
      </w:r>
    </w:p>
    <w:p w:rsidR="0084433E" w:rsidRDefault="0084433E" w:rsidP="0084433E">
      <w:pPr>
        <w:pStyle w:val="0Maintext"/>
        <w:spacing w:after="120" w:afterAutospacing="0" w:line="240" w:lineRule="auto"/>
        <w:ind w:firstLine="0"/>
        <w:rPr>
          <w:bCs/>
          <w:iCs/>
          <w:lang w:val="en-US"/>
        </w:rPr>
      </w:pPr>
      <w:r>
        <w:rPr>
          <w:bCs/>
          <w:iCs/>
          <w:lang w:val="en-US"/>
        </w:rPr>
        <w:t>Both options have pros and cons. Option 1 could provide better flexibility to the network, but it could require large feedback overhead. Option 2 has a lower CSI feedback overhead, but the gNB could not have the full information on the CSI status for each number of ports. Thus, both options could have different use cases, and option 2 could be the subset of the option 1, as option 1 can be considered as CSI feedback based on multiple CSI feedback in option 2.</w:t>
      </w:r>
    </w:p>
    <w:p w:rsidR="0084433E" w:rsidRDefault="0084433E" w:rsidP="0084433E">
      <w:pPr>
        <w:pStyle w:val="0Maintext"/>
        <w:spacing w:after="120" w:afterAutospacing="0" w:line="240" w:lineRule="auto"/>
        <w:ind w:firstLine="0"/>
        <w:rPr>
          <w:bCs/>
          <w:iCs/>
          <w:lang w:val="en-US"/>
        </w:rPr>
      </w:pPr>
      <w:r>
        <w:rPr>
          <w:bCs/>
          <w:iCs/>
          <w:lang w:val="en-US"/>
        </w:rPr>
        <w:t>Further, there can be two options for the CSI-RS resource configurations for CSI measurement:</w:t>
      </w:r>
    </w:p>
    <w:p w:rsidR="0084433E" w:rsidRDefault="0084433E" w:rsidP="0084433E">
      <w:pPr>
        <w:pStyle w:val="0Maintext"/>
        <w:numPr>
          <w:ilvl w:val="0"/>
          <w:numId w:val="39"/>
        </w:numPr>
        <w:spacing w:after="120" w:afterAutospacing="0" w:line="240" w:lineRule="auto"/>
        <w:rPr>
          <w:bCs/>
          <w:iCs/>
          <w:lang w:val="en-US"/>
        </w:rPr>
      </w:pPr>
      <w:r>
        <w:rPr>
          <w:bCs/>
          <w:iCs/>
          <w:lang w:val="en-US"/>
        </w:rPr>
        <w:t>Option 1: The gNB configures different CSI-RS resources with different number of ports, and each CSI is measured from one CSI-RS resource, as shown in Figure 1.</w:t>
      </w:r>
    </w:p>
    <w:p w:rsidR="0084433E" w:rsidRDefault="0084433E" w:rsidP="0084433E">
      <w:pPr>
        <w:pStyle w:val="0Maintext"/>
        <w:numPr>
          <w:ilvl w:val="0"/>
          <w:numId w:val="39"/>
        </w:numPr>
        <w:spacing w:after="120" w:afterAutospacing="0" w:line="240" w:lineRule="auto"/>
        <w:rPr>
          <w:bCs/>
          <w:iCs/>
          <w:lang w:val="en-US"/>
        </w:rPr>
      </w:pPr>
      <w:r>
        <w:rPr>
          <w:bCs/>
          <w:iCs/>
          <w:lang w:val="en-US"/>
        </w:rPr>
        <w:t>Option 2: The gNB configures a list of CSI-RS resources with the same number of ports, and a CSI can be measured from one or more than one CSI-RS resources as shown in Figure 2.</w:t>
      </w:r>
    </w:p>
    <w:p w:rsidR="0084433E" w:rsidRDefault="0084433E" w:rsidP="0084433E">
      <w:pPr>
        <w:pStyle w:val="0Maintext"/>
        <w:spacing w:after="120" w:afterAutospacing="0" w:line="240" w:lineRule="auto"/>
        <w:ind w:firstLine="0"/>
        <w:rPr>
          <w:bCs/>
          <w:iCs/>
          <w:lang w:val="en-US"/>
        </w:rPr>
      </w:pPr>
      <w:r>
        <w:rPr>
          <w:bCs/>
          <w:iCs/>
          <w:lang w:val="en-US"/>
        </w:rPr>
        <w:t>Compared to option 1, the option 2 could reduce the network energy for CSI-RS transmission, as the total number of antenna ports across the CSI-RS resources could be smaller. Thus the further study on the CSI feedback should be based on option 2.</w:t>
      </w:r>
    </w:p>
    <w:p w:rsidR="0084433E" w:rsidRDefault="0084433E" w:rsidP="0084433E">
      <w:pPr>
        <w:pStyle w:val="0Maintext"/>
        <w:spacing w:after="120" w:afterAutospacing="0" w:line="240" w:lineRule="auto"/>
        <w:ind w:firstLine="0"/>
        <w:jc w:val="center"/>
        <w:rPr>
          <w:bCs/>
          <w:iCs/>
          <w:lang w:val="en-US"/>
        </w:rPr>
      </w:pPr>
      <w:r w:rsidRPr="00382EEF">
        <w:rPr>
          <w:bCs/>
          <w:iCs/>
          <w:noProof/>
          <w:lang w:val="en-US"/>
        </w:rPr>
        <w:lastRenderedPageBreak/>
        <w:drawing>
          <wp:inline distT="0" distB="0" distL="0" distR="0" wp14:anchorId="04EDD004" wp14:editId="3251D776">
            <wp:extent cx="4838978" cy="2514445"/>
            <wp:effectExtent l="0" t="0" r="0"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4867394" cy="2529211"/>
                    </a:xfrm>
                    <a:prstGeom prst="rect">
                      <a:avLst/>
                    </a:prstGeom>
                  </pic:spPr>
                </pic:pic>
              </a:graphicData>
            </a:graphic>
          </wp:inline>
        </w:drawing>
      </w:r>
    </w:p>
    <w:p w:rsidR="0084433E" w:rsidRPr="00382EEF" w:rsidRDefault="0084433E" w:rsidP="0084433E">
      <w:pPr>
        <w:pStyle w:val="0Maintext"/>
        <w:spacing w:after="120" w:afterAutospacing="0" w:line="240" w:lineRule="auto"/>
        <w:ind w:firstLine="0"/>
        <w:jc w:val="center"/>
        <w:rPr>
          <w:b/>
          <w:iCs/>
          <w:lang w:val="en-US"/>
        </w:rPr>
      </w:pPr>
      <w:r w:rsidRPr="00382EEF">
        <w:rPr>
          <w:b/>
          <w:iCs/>
          <w:lang w:val="en-US"/>
        </w:rPr>
        <w:t>Figure 1: CSI-RS resource configuration option 1</w:t>
      </w:r>
    </w:p>
    <w:p w:rsidR="0084433E" w:rsidRDefault="0084433E" w:rsidP="0084433E">
      <w:pPr>
        <w:pStyle w:val="0Maintext"/>
        <w:spacing w:after="120" w:afterAutospacing="0" w:line="240" w:lineRule="auto"/>
        <w:ind w:firstLine="0"/>
        <w:jc w:val="center"/>
        <w:rPr>
          <w:bCs/>
          <w:iCs/>
          <w:lang w:val="en-US"/>
        </w:rPr>
      </w:pPr>
      <w:r w:rsidRPr="00382EEF">
        <w:rPr>
          <w:bCs/>
          <w:iCs/>
          <w:noProof/>
          <w:lang w:val="en-US"/>
        </w:rPr>
        <w:drawing>
          <wp:inline distT="0" distB="0" distL="0" distR="0" wp14:anchorId="08C39194" wp14:editId="51B487B9">
            <wp:extent cx="4538628" cy="2343784"/>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4559956" cy="2354798"/>
                    </a:xfrm>
                    <a:prstGeom prst="rect">
                      <a:avLst/>
                    </a:prstGeom>
                  </pic:spPr>
                </pic:pic>
              </a:graphicData>
            </a:graphic>
          </wp:inline>
        </w:drawing>
      </w:r>
    </w:p>
    <w:p w:rsidR="0084433E" w:rsidRPr="00382EEF" w:rsidRDefault="0084433E" w:rsidP="0084433E">
      <w:pPr>
        <w:pStyle w:val="0Maintext"/>
        <w:spacing w:after="120" w:afterAutospacing="0" w:line="240" w:lineRule="auto"/>
        <w:ind w:firstLine="0"/>
        <w:jc w:val="center"/>
        <w:rPr>
          <w:b/>
          <w:iCs/>
          <w:lang w:val="en-US"/>
        </w:rPr>
      </w:pPr>
      <w:r w:rsidRPr="00382EEF">
        <w:rPr>
          <w:b/>
          <w:iCs/>
          <w:lang w:val="en-US"/>
        </w:rPr>
        <w:t>Figure 2: CSI-RS resource configuration option 2</w:t>
      </w:r>
    </w:p>
    <w:p w:rsidR="0084433E" w:rsidRPr="00F03368" w:rsidRDefault="0084433E" w:rsidP="0084433E">
      <w:pPr>
        <w:pStyle w:val="0Maintext"/>
        <w:spacing w:after="120" w:afterAutospacing="0" w:line="240" w:lineRule="auto"/>
        <w:ind w:firstLine="0"/>
        <w:rPr>
          <w:b/>
          <w:i/>
          <w:lang w:val="en-US"/>
        </w:rPr>
      </w:pPr>
      <w:r w:rsidRPr="00F03368">
        <w:rPr>
          <w:b/>
          <w:i/>
          <w:lang w:val="en-US"/>
        </w:rPr>
        <w:t>Proposal 1: The CSI feedback enhancement for spatial domain NES should be based on CSI measurement from one or more than one CSI-RS resources configured with the same number of antenna ports.</w:t>
      </w:r>
    </w:p>
    <w:p w:rsidR="0084433E" w:rsidRPr="00F03368" w:rsidRDefault="0084433E" w:rsidP="0084433E">
      <w:pPr>
        <w:pStyle w:val="0Maintext"/>
        <w:spacing w:after="120" w:afterAutospacing="0" w:line="240" w:lineRule="auto"/>
        <w:ind w:firstLine="0"/>
        <w:rPr>
          <w:b/>
          <w:i/>
          <w:lang w:val="en-US"/>
        </w:rPr>
      </w:pPr>
      <w:r w:rsidRPr="00F03368">
        <w:rPr>
          <w:b/>
          <w:i/>
          <w:lang w:val="en-US"/>
        </w:rPr>
        <w:t>Proposal 2: Support the UE reports at least one CSI including the CRI(s) and corresponding CQI/RI/PMI measured based on the CSI-RS resource(s) indicated by the CRI(s).</w:t>
      </w:r>
    </w:p>
    <w:p w:rsidR="0084433E" w:rsidRDefault="0084433E" w:rsidP="0084433E">
      <w:pPr>
        <w:pStyle w:val="Heading2"/>
      </w:pPr>
      <w:r>
        <w:t>Codebook configuration</w:t>
      </w:r>
    </w:p>
    <w:p w:rsidR="00D25737" w:rsidRDefault="00D25737" w:rsidP="00557396">
      <w:pPr>
        <w:pStyle w:val="0Maintext"/>
        <w:spacing w:after="120" w:afterAutospacing="0" w:line="240" w:lineRule="auto"/>
        <w:ind w:firstLine="0"/>
        <w:rPr>
          <w:bCs/>
          <w:iCs/>
          <w:lang w:val="en-US" w:eastAsia="zh-CN"/>
        </w:rPr>
      </w:pPr>
      <w:r>
        <w:rPr>
          <w:bCs/>
          <w:iCs/>
          <w:lang w:val="en-US" w:eastAsia="zh-CN"/>
        </w:rPr>
        <w:t>Currently, the CSI measurement and report is based on the CSI framework. The CSI feedback was enhanced in every release after Rel-15. With regard to the implementation complexity, the CSI feedback enhancement for spatial domain and power domain network energy saving should still be based on current CSI framework. Thus, the gNB configures the CSI measurement and report based on a CSI-ReportConfig.</w:t>
      </w:r>
    </w:p>
    <w:p w:rsidR="000F7205" w:rsidRDefault="00D25737" w:rsidP="00557396">
      <w:pPr>
        <w:pStyle w:val="0Maintext"/>
        <w:spacing w:after="120" w:afterAutospacing="0" w:line="240" w:lineRule="auto"/>
        <w:ind w:firstLine="0"/>
        <w:rPr>
          <w:bCs/>
          <w:iCs/>
          <w:lang w:val="en-US" w:eastAsia="zh-CN"/>
        </w:rPr>
      </w:pPr>
      <w:r>
        <w:rPr>
          <w:bCs/>
          <w:iCs/>
          <w:lang w:val="en-US" w:eastAsia="zh-CN"/>
        </w:rPr>
        <w:t xml:space="preserve">In Rel-15, the basic CSI framework is defined, which supports Type1 and Type2 codebook, where Type1 codebook is a basic feature and Type2 codebook is an optional feature due to large implementation complexity. Rel-16 introduces the eType2 codebook, which reduces the overhead for Type2 codebook quite a lot. Rel-17 introduces enhancement for the CSI feedback with regard to partial uplink and downlink reciprocity. Rel-18 introduces the eType2 codebook refinement for CSI feedback for UE with high/medium velocities and eType2 codebook refinement to support coherent joint transmission. </w:t>
      </w:r>
      <w:r w:rsidR="000F7205">
        <w:rPr>
          <w:bCs/>
          <w:iCs/>
          <w:lang w:val="en-US" w:eastAsia="zh-CN"/>
        </w:rPr>
        <w:t xml:space="preserve">Therefore, a baseline for the CSI feedback enhancement for spatial domain and power domain network energy saving should be defined. </w:t>
      </w:r>
    </w:p>
    <w:p w:rsidR="00D25737" w:rsidRDefault="000F7205" w:rsidP="00557396">
      <w:pPr>
        <w:pStyle w:val="0Maintext"/>
        <w:spacing w:after="120" w:afterAutospacing="0" w:line="240" w:lineRule="auto"/>
        <w:ind w:firstLine="0"/>
        <w:rPr>
          <w:bCs/>
          <w:iCs/>
          <w:lang w:val="en-US" w:eastAsia="zh-CN"/>
        </w:rPr>
      </w:pPr>
      <w:r>
        <w:rPr>
          <w:bCs/>
          <w:iCs/>
          <w:lang w:val="en-US" w:eastAsia="zh-CN"/>
        </w:rPr>
        <w:t xml:space="preserve">Since the Type1 codebook is implemented in every 5G UE, the CSI enhancement for NES based on Type1 codebook should be considered. Further, the Type2/eType2 codebook could provide a better performance. But compared to Type2 codebook, the eType2 codebook could be much better from implementation complexity and </w:t>
      </w:r>
      <w:r>
        <w:rPr>
          <w:bCs/>
          <w:iCs/>
          <w:lang w:val="en-US" w:eastAsia="zh-CN"/>
        </w:rPr>
        <w:lastRenderedPageBreak/>
        <w:t xml:space="preserve">report overhead point of view. Therefore, the CSI feedback enhancement based on eType2 codebook can also be considered. Further the core part of Rel-18 eType2 codebook refinement for CSI feedback for UE with high/medium velocities and coherent joint transmission is almost done. The CSI feedback enhancement for NES should also consider the Rel-18 CSI enhancement, so that the two features can be enabled concurrently. </w:t>
      </w:r>
    </w:p>
    <w:p w:rsidR="00E8230D" w:rsidRDefault="00E8230D" w:rsidP="00557396">
      <w:pPr>
        <w:pStyle w:val="0Maintext"/>
        <w:spacing w:after="120" w:afterAutospacing="0" w:line="240" w:lineRule="auto"/>
        <w:ind w:firstLine="0"/>
        <w:rPr>
          <w:bCs/>
          <w:iCs/>
          <w:lang w:val="en-US" w:eastAsia="zh-CN"/>
        </w:rPr>
      </w:pPr>
      <w:r>
        <w:rPr>
          <w:bCs/>
          <w:iCs/>
          <w:lang w:val="en-US" w:eastAsia="zh-CN"/>
        </w:rPr>
        <w:t>Further, for UEs in the cell edge, the coverage could be a problem. Such UE usually only supports low rank transmission. Meanwhile, the MU-MIMO operation is also more suitable for low rank transmission per UE. Therefore, for low rank case, narrow beam is necessary. However, for high rank case, the UE usually has a good coverage. Then, it is unnecessary to transmit the downlink signal from all the antenna ports. Thus, a rank-specific codebook can be considered for CSI feedback as shown in Figure 3.</w:t>
      </w:r>
    </w:p>
    <w:p w:rsidR="00E8230D" w:rsidRDefault="00F64CF9" w:rsidP="00E8230D">
      <w:pPr>
        <w:pStyle w:val="0Maintext"/>
        <w:spacing w:after="120" w:afterAutospacing="0" w:line="240" w:lineRule="auto"/>
        <w:ind w:firstLine="0"/>
        <w:jc w:val="center"/>
        <w:rPr>
          <w:bCs/>
          <w:iCs/>
          <w:lang w:val="en-US" w:eastAsia="zh-CN"/>
        </w:rPr>
      </w:pPr>
      <w:r w:rsidRPr="00F64CF9">
        <w:rPr>
          <w:bCs/>
          <w:iCs/>
          <w:lang w:val="en-US" w:eastAsia="zh-CN"/>
        </w:rPr>
        <w:drawing>
          <wp:inline distT="0" distB="0" distL="0" distR="0" wp14:anchorId="0F6EAA7D" wp14:editId="4704086B">
            <wp:extent cx="5727700" cy="161544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5727700" cy="1615440"/>
                    </a:xfrm>
                    <a:prstGeom prst="rect">
                      <a:avLst/>
                    </a:prstGeom>
                  </pic:spPr>
                </pic:pic>
              </a:graphicData>
            </a:graphic>
          </wp:inline>
        </w:drawing>
      </w:r>
    </w:p>
    <w:p w:rsidR="00E8230D" w:rsidRPr="00E8230D" w:rsidRDefault="00E8230D" w:rsidP="00E8230D">
      <w:pPr>
        <w:pStyle w:val="0Maintext"/>
        <w:spacing w:after="120" w:afterAutospacing="0" w:line="240" w:lineRule="auto"/>
        <w:ind w:firstLine="0"/>
        <w:jc w:val="center"/>
        <w:rPr>
          <w:b/>
          <w:iCs/>
          <w:lang w:val="en-US" w:eastAsia="zh-CN"/>
        </w:rPr>
      </w:pPr>
      <w:r w:rsidRPr="00E8230D">
        <w:rPr>
          <w:b/>
          <w:iCs/>
          <w:lang w:val="en-US" w:eastAsia="zh-CN"/>
        </w:rPr>
        <w:t>Figure 3: Rank-specific codebook configuration</w:t>
      </w:r>
    </w:p>
    <w:p w:rsidR="000F7205" w:rsidRDefault="000F7205" w:rsidP="000F7205">
      <w:pPr>
        <w:pStyle w:val="0Maintext"/>
        <w:spacing w:after="120" w:afterAutospacing="0" w:line="240" w:lineRule="auto"/>
        <w:ind w:firstLine="0"/>
        <w:rPr>
          <w:b/>
          <w:i/>
          <w:lang w:val="en-US" w:eastAsia="zh-CN"/>
        </w:rPr>
      </w:pPr>
      <w:r w:rsidRPr="000F7205">
        <w:rPr>
          <w:b/>
          <w:i/>
          <w:lang w:val="en-US" w:eastAsia="zh-CN"/>
        </w:rPr>
        <w:t xml:space="preserve">Proposal </w:t>
      </w:r>
      <w:r w:rsidR="00E8230D">
        <w:rPr>
          <w:b/>
          <w:i/>
          <w:lang w:val="en-US" w:eastAsia="zh-CN"/>
        </w:rPr>
        <w:t>3</w:t>
      </w:r>
      <w:r w:rsidRPr="000F7205">
        <w:rPr>
          <w:b/>
          <w:i/>
          <w:lang w:val="en-US" w:eastAsia="zh-CN"/>
        </w:rPr>
        <w:t>: Support the CSI feedback enhancement for NES based on Rel-15 Type1 codebook</w:t>
      </w:r>
      <w:r w:rsidR="00E8230D">
        <w:rPr>
          <w:b/>
          <w:i/>
          <w:lang w:val="en-US" w:eastAsia="zh-CN"/>
        </w:rPr>
        <w:t xml:space="preserve">, </w:t>
      </w:r>
      <w:r w:rsidRPr="000F7205">
        <w:rPr>
          <w:b/>
          <w:i/>
          <w:lang w:val="en-US" w:eastAsia="zh-CN"/>
        </w:rPr>
        <w:t>Rel-16 eType2 codebook</w:t>
      </w:r>
      <w:r w:rsidR="00E8230D">
        <w:rPr>
          <w:b/>
          <w:i/>
          <w:lang w:val="en-US" w:eastAsia="zh-CN"/>
        </w:rPr>
        <w:t xml:space="preserve"> and </w:t>
      </w:r>
      <w:r w:rsidRPr="000F7205">
        <w:rPr>
          <w:b/>
          <w:i/>
          <w:lang w:val="en-US" w:eastAsia="zh-CN"/>
        </w:rPr>
        <w:t>Rel-18 eType2 codebook</w:t>
      </w:r>
      <w:r>
        <w:rPr>
          <w:b/>
          <w:i/>
          <w:lang w:val="en-US" w:eastAsia="zh-CN"/>
        </w:rPr>
        <w:t xml:space="preserve"> refinement for CSI feedback for high/medium UE velocity and coherent joint transmission</w:t>
      </w:r>
      <w:r w:rsidRPr="000F7205">
        <w:rPr>
          <w:b/>
          <w:i/>
          <w:lang w:val="en-US" w:eastAsia="zh-CN"/>
        </w:rPr>
        <w:t>.</w:t>
      </w:r>
    </w:p>
    <w:p w:rsidR="00E8230D" w:rsidRPr="000F7205" w:rsidRDefault="00E8230D" w:rsidP="000F7205">
      <w:pPr>
        <w:pStyle w:val="0Maintext"/>
        <w:spacing w:after="120" w:afterAutospacing="0" w:line="240" w:lineRule="auto"/>
        <w:ind w:firstLine="0"/>
        <w:rPr>
          <w:b/>
          <w:i/>
          <w:lang w:val="en-US" w:eastAsia="zh-CN"/>
        </w:rPr>
      </w:pPr>
      <w:r>
        <w:rPr>
          <w:b/>
          <w:i/>
          <w:lang w:val="en-US" w:eastAsia="zh-CN"/>
        </w:rPr>
        <w:t>Proposal 4: Study the rank-specific codebook configuration, where different (N1, N2) can be configured for different ranks.</w:t>
      </w:r>
    </w:p>
    <w:p w:rsidR="00B853B6" w:rsidRDefault="00B853B6" w:rsidP="00557396">
      <w:pPr>
        <w:pStyle w:val="0Maintext"/>
        <w:spacing w:after="120" w:afterAutospacing="0" w:line="240" w:lineRule="auto"/>
        <w:ind w:firstLine="0"/>
        <w:rPr>
          <w:bCs/>
          <w:iCs/>
          <w:lang w:val="en-US"/>
        </w:rPr>
      </w:pPr>
    </w:p>
    <w:p w:rsidR="00E8230D" w:rsidRDefault="00E8230D" w:rsidP="00E8230D">
      <w:pPr>
        <w:pStyle w:val="Heading1"/>
      </w:pPr>
      <w:r>
        <w:rPr>
          <w:rFonts w:hint="eastAsia"/>
        </w:rPr>
        <w:t>CSI</w:t>
      </w:r>
      <w:r>
        <w:t xml:space="preserve"> feedback enhancement for power domain network energy saving</w:t>
      </w:r>
    </w:p>
    <w:p w:rsidR="00E8230D" w:rsidRDefault="00E8230D" w:rsidP="00E8230D">
      <w:pPr>
        <w:pStyle w:val="0Maintext"/>
        <w:spacing w:after="120" w:afterAutospacing="0" w:line="240" w:lineRule="auto"/>
        <w:ind w:firstLine="0"/>
        <w:rPr>
          <w:bCs/>
          <w:iCs/>
          <w:lang w:val="en-US"/>
        </w:rPr>
      </w:pPr>
      <w:r>
        <w:rPr>
          <w:bCs/>
          <w:iCs/>
          <w:lang w:val="en-US"/>
        </w:rPr>
        <w:t>Usually when a UE is configured to report CQI, it needs to compare the measured SINR and the working SINR for each CQI. For a certain reported CQI, the measured SINR should be higher than the working SINR. Then to achieve the target BLER for the reported CQI, the gNB does not need to transmit the PDSCH with the same transmission power which is used for the CSI measurement assumption. Instead, the gNB can reduce the transmission power by a power backoff, which can be the offset between the measured SINR and working SINR. Such power offset could be big especially for the UE in the cell center. Then to facilitate the gNB to determine the transmission power backoff, the UE can report a power backoff indicator (PBI) indicating the offset between the measured SINR and the working SINR for the reported CQI</w:t>
      </w:r>
      <w:r w:rsidR="00B1547A">
        <w:rPr>
          <w:bCs/>
          <w:iCs/>
          <w:lang w:val="en-US"/>
        </w:rPr>
        <w:t xml:space="preserve"> as shown in Figure 4</w:t>
      </w:r>
      <w:r>
        <w:rPr>
          <w:bCs/>
          <w:iCs/>
          <w:lang w:val="en-US"/>
        </w:rPr>
        <w:t>. Further, the gNB can aware the UE’s traffic, and it could identify the target SE to reach the throughput requirement for the traffic. Therefore, the gNB can indicate a CQI subset restriction to reduce the CQI feedback overhead and identify the best transmission power backoff for further NES to meet the throughput requirement for the UE’s traffic.</w:t>
      </w:r>
      <w:r w:rsidR="00B1547A">
        <w:rPr>
          <w:bCs/>
          <w:iCs/>
          <w:lang w:val="en-US"/>
        </w:rPr>
        <w:t xml:space="preserve"> </w:t>
      </w:r>
      <w:r>
        <w:rPr>
          <w:bCs/>
          <w:iCs/>
          <w:lang w:val="en-US"/>
        </w:rPr>
        <w:t xml:space="preserve"> </w:t>
      </w:r>
    </w:p>
    <w:p w:rsidR="00B1547A" w:rsidRDefault="00B1547A" w:rsidP="00B1547A">
      <w:pPr>
        <w:pStyle w:val="0Maintext"/>
        <w:spacing w:after="120" w:afterAutospacing="0" w:line="240" w:lineRule="auto"/>
        <w:ind w:firstLine="0"/>
        <w:jc w:val="center"/>
        <w:rPr>
          <w:bCs/>
          <w:iCs/>
          <w:lang w:val="en-US"/>
        </w:rPr>
      </w:pPr>
      <w:r w:rsidRPr="00B1547A">
        <w:rPr>
          <w:bCs/>
          <w:iCs/>
          <w:noProof/>
          <w:lang w:val="en-US"/>
        </w:rPr>
        <w:lastRenderedPageBreak/>
        <w:drawing>
          <wp:inline distT="0" distB="0" distL="0" distR="0" wp14:anchorId="22A5BF33" wp14:editId="73CA5980">
            <wp:extent cx="5727700" cy="363537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727700" cy="3635375"/>
                    </a:xfrm>
                    <a:prstGeom prst="rect">
                      <a:avLst/>
                    </a:prstGeom>
                  </pic:spPr>
                </pic:pic>
              </a:graphicData>
            </a:graphic>
          </wp:inline>
        </w:drawing>
      </w:r>
    </w:p>
    <w:p w:rsidR="00B1547A" w:rsidRPr="00B1547A" w:rsidRDefault="00B1547A" w:rsidP="00B1547A">
      <w:pPr>
        <w:pStyle w:val="0Maintext"/>
        <w:spacing w:after="120" w:afterAutospacing="0" w:line="240" w:lineRule="auto"/>
        <w:ind w:firstLine="0"/>
        <w:jc w:val="center"/>
        <w:rPr>
          <w:b/>
          <w:iCs/>
          <w:lang w:val="en-US"/>
        </w:rPr>
      </w:pPr>
      <w:r w:rsidRPr="00B1547A">
        <w:rPr>
          <w:b/>
          <w:iCs/>
          <w:lang w:val="en-US"/>
        </w:rPr>
        <w:t>Figure 4: power backoff indication based on a CQ</w:t>
      </w:r>
      <w:r w:rsidR="00AE5BA8">
        <w:rPr>
          <w:b/>
          <w:iCs/>
          <w:lang w:val="en-US"/>
        </w:rPr>
        <w:t>I</w:t>
      </w:r>
      <w:r w:rsidRPr="00B1547A">
        <w:rPr>
          <w:b/>
          <w:iCs/>
          <w:lang w:val="en-US"/>
        </w:rPr>
        <w:t xml:space="preserve"> subset restriction and reported CQI</w:t>
      </w:r>
    </w:p>
    <w:p w:rsidR="00E8230D" w:rsidRDefault="00E8230D" w:rsidP="00E8230D">
      <w:pPr>
        <w:pStyle w:val="0Maintext"/>
        <w:spacing w:after="120" w:afterAutospacing="0" w:line="240" w:lineRule="auto"/>
        <w:ind w:firstLine="0"/>
        <w:rPr>
          <w:bCs/>
          <w:iCs/>
          <w:lang w:val="en-US"/>
        </w:rPr>
      </w:pPr>
      <w:r>
        <w:rPr>
          <w:bCs/>
          <w:iCs/>
          <w:lang w:val="en-US"/>
        </w:rPr>
        <w:t>In addition, the UE also needs to aware the actual transmission power backoff for PDSCH with regard to AGC. Usually, the UE performs AGC based on the TRS in the TCI state indicated for the PDSCH. Then if the gNB changes the transmission power for the PDSCH, it is necessary for the gNB to let the UE aware the new power offset between the PDSCH and the TRS. With regard to dynamic power change, a possible way is to introduce a field in DCI format 1_1/1_2 to indicate the power backoff ratio for the scheduled PDSCH.</w:t>
      </w:r>
    </w:p>
    <w:p w:rsidR="00E8230D" w:rsidRDefault="00E8230D" w:rsidP="00E8230D">
      <w:pPr>
        <w:pStyle w:val="0Maintext"/>
        <w:spacing w:after="120" w:afterAutospacing="0" w:line="240" w:lineRule="auto"/>
        <w:ind w:firstLine="0"/>
        <w:rPr>
          <w:b/>
          <w:i/>
          <w:lang w:val="en-US"/>
        </w:rPr>
      </w:pPr>
      <w:r w:rsidRPr="00B853B6">
        <w:rPr>
          <w:b/>
          <w:i/>
          <w:lang w:val="en-US"/>
        </w:rPr>
        <w:t xml:space="preserve">Proposal </w:t>
      </w:r>
      <w:r w:rsidR="00B1547A">
        <w:rPr>
          <w:b/>
          <w:i/>
          <w:lang w:val="en-US"/>
        </w:rPr>
        <w:t>5</w:t>
      </w:r>
      <w:r w:rsidRPr="00B853B6">
        <w:rPr>
          <w:b/>
          <w:i/>
          <w:lang w:val="en-US"/>
        </w:rPr>
        <w:t xml:space="preserve">: Support the UE to report a power backoff indicator (PBI) in a CSI </w:t>
      </w:r>
      <w:r>
        <w:rPr>
          <w:b/>
          <w:i/>
          <w:lang w:val="en-US"/>
        </w:rPr>
        <w:t>report</w:t>
      </w:r>
      <w:r w:rsidRPr="00B853B6">
        <w:rPr>
          <w:b/>
          <w:i/>
          <w:lang w:val="en-US"/>
        </w:rPr>
        <w:t xml:space="preserve"> indicating the potential transmission power backoff for PDSCH.</w:t>
      </w:r>
    </w:p>
    <w:p w:rsidR="00E8230D" w:rsidRPr="00B853B6" w:rsidRDefault="00E8230D" w:rsidP="00E8230D">
      <w:pPr>
        <w:pStyle w:val="0Maintext"/>
        <w:spacing w:after="120" w:afterAutospacing="0" w:line="240" w:lineRule="auto"/>
        <w:ind w:firstLine="0"/>
        <w:rPr>
          <w:b/>
          <w:i/>
          <w:lang w:val="en-US"/>
        </w:rPr>
      </w:pPr>
      <w:r>
        <w:rPr>
          <w:b/>
          <w:i/>
          <w:lang w:val="en-US"/>
        </w:rPr>
        <w:t xml:space="preserve">Proposal </w:t>
      </w:r>
      <w:r w:rsidR="00B1547A">
        <w:rPr>
          <w:b/>
          <w:i/>
          <w:lang w:val="en-US"/>
        </w:rPr>
        <w:t>6</w:t>
      </w:r>
      <w:r>
        <w:rPr>
          <w:b/>
          <w:i/>
          <w:lang w:val="en-US"/>
        </w:rPr>
        <w:t>: Support to introduce a CQI subset restriction to reduce the CQI feedback overhead and identify a better transmission power backoff.</w:t>
      </w:r>
    </w:p>
    <w:p w:rsidR="00E8230D" w:rsidRPr="00B853B6" w:rsidRDefault="00E8230D" w:rsidP="00E8230D">
      <w:pPr>
        <w:pStyle w:val="0Maintext"/>
        <w:spacing w:after="120" w:afterAutospacing="0" w:line="240" w:lineRule="auto"/>
        <w:ind w:firstLine="0"/>
        <w:rPr>
          <w:b/>
          <w:i/>
          <w:lang w:val="en-US"/>
        </w:rPr>
      </w:pPr>
      <w:r w:rsidRPr="00B853B6">
        <w:rPr>
          <w:b/>
          <w:i/>
          <w:lang w:val="en-US"/>
        </w:rPr>
        <w:t xml:space="preserve">Proposal </w:t>
      </w:r>
      <w:r w:rsidR="00B1547A">
        <w:rPr>
          <w:b/>
          <w:i/>
          <w:lang w:val="en-US"/>
        </w:rPr>
        <w:t>7</w:t>
      </w:r>
      <w:r w:rsidRPr="00B853B6">
        <w:rPr>
          <w:b/>
          <w:i/>
          <w:lang w:val="en-US"/>
        </w:rPr>
        <w:t>: With regard to the AGC, support to indicate the transmission power backoff ratio for the scheduled PDSCH by DCI.</w:t>
      </w:r>
    </w:p>
    <w:p w:rsidR="00E8230D" w:rsidRDefault="00E8230D" w:rsidP="00557396">
      <w:pPr>
        <w:pStyle w:val="0Maintext"/>
        <w:spacing w:after="120" w:afterAutospacing="0" w:line="240" w:lineRule="auto"/>
        <w:ind w:firstLine="0"/>
        <w:rPr>
          <w:bCs/>
          <w:iCs/>
          <w:lang w:val="en-US"/>
        </w:rPr>
      </w:pPr>
    </w:p>
    <w:p w:rsidR="00B853B6" w:rsidRDefault="00240A01" w:rsidP="00240A01">
      <w:pPr>
        <w:pStyle w:val="Heading1"/>
      </w:pPr>
      <w:r>
        <w:t>Beam management enhancement for spatial domain network energy saving</w:t>
      </w:r>
    </w:p>
    <w:p w:rsidR="00240A01" w:rsidRDefault="00514A10" w:rsidP="00557396">
      <w:pPr>
        <w:pStyle w:val="0Maintext"/>
        <w:spacing w:after="120" w:afterAutospacing="0" w:line="240" w:lineRule="auto"/>
        <w:ind w:firstLine="0"/>
        <w:rPr>
          <w:bCs/>
          <w:iCs/>
          <w:lang w:val="en-US"/>
        </w:rPr>
      </w:pPr>
      <w:r>
        <w:rPr>
          <w:bCs/>
          <w:iCs/>
          <w:lang w:val="en-US"/>
        </w:rPr>
        <w:t>With regard to spatial domain NES, the gNB may turn off some antenna elements, which could create a wider beam. However, such beam change should only focus on the potential enhancement for CSI. In addition to the connected mode UE, the idle mode UE could also need to measure the SSB for initial access related procedure. Thus, the enhancement on beam management for spatial-domain NES should only focus on the potential enhancement for CSI-RS based beam measurement and report.</w:t>
      </w:r>
    </w:p>
    <w:p w:rsidR="00514A10" w:rsidRDefault="00514A10" w:rsidP="00557396">
      <w:pPr>
        <w:pStyle w:val="0Maintext"/>
        <w:spacing w:after="120" w:afterAutospacing="0" w:line="240" w:lineRule="auto"/>
        <w:ind w:firstLine="0"/>
        <w:rPr>
          <w:bCs/>
          <w:iCs/>
          <w:lang w:val="en-US"/>
        </w:rPr>
      </w:pPr>
      <w:r>
        <w:rPr>
          <w:bCs/>
          <w:iCs/>
          <w:lang w:val="en-US"/>
        </w:rPr>
        <w:t xml:space="preserve">For CSI-RS based beam measurement and report, when the network may configure different CSI report configuration corresponding to different number of antenna elements, e.g., one CSI report configuration for a list of CSI-RS with more antenna elements with narrow beams and another CSI report configuration for another list of CSI-RS with less antenna elements with wide beams. </w:t>
      </w:r>
      <w:r w:rsidR="00A9243C">
        <w:rPr>
          <w:bCs/>
          <w:iCs/>
          <w:lang w:val="en-US"/>
        </w:rPr>
        <w:t>With regard to the NES and coverage, the network can dynamically change the number of active antenna elements, so that it can dynamically activate or deactivate a certain type of CSI report configuration. Therefore, dynamic activation or deactivation of a CSI report configuration should be supported.</w:t>
      </w:r>
    </w:p>
    <w:p w:rsidR="00A9243C" w:rsidRPr="00A9243C" w:rsidRDefault="00A9243C" w:rsidP="00557396">
      <w:pPr>
        <w:pStyle w:val="0Maintext"/>
        <w:spacing w:after="120" w:afterAutospacing="0" w:line="240" w:lineRule="auto"/>
        <w:ind w:firstLine="0"/>
        <w:rPr>
          <w:b/>
          <w:i/>
          <w:lang w:val="en-US"/>
        </w:rPr>
      </w:pPr>
      <w:r w:rsidRPr="00A9243C">
        <w:rPr>
          <w:b/>
          <w:i/>
          <w:lang w:val="en-US"/>
        </w:rPr>
        <w:lastRenderedPageBreak/>
        <w:t xml:space="preserve">Proposal </w:t>
      </w:r>
      <w:r w:rsidR="00B1547A">
        <w:rPr>
          <w:b/>
          <w:i/>
          <w:lang w:val="en-US"/>
        </w:rPr>
        <w:t>8</w:t>
      </w:r>
      <w:r w:rsidRPr="00A9243C">
        <w:rPr>
          <w:b/>
          <w:i/>
          <w:lang w:val="en-US"/>
        </w:rPr>
        <w:t>: The enhancement on beam measurement and report for NES should only focus on CSI-RS based beam measurement and report.</w:t>
      </w:r>
    </w:p>
    <w:p w:rsidR="00A9243C" w:rsidRPr="00A9243C" w:rsidRDefault="00A9243C" w:rsidP="00557396">
      <w:pPr>
        <w:pStyle w:val="0Maintext"/>
        <w:spacing w:after="120" w:afterAutospacing="0" w:line="240" w:lineRule="auto"/>
        <w:ind w:firstLine="0"/>
        <w:rPr>
          <w:b/>
          <w:i/>
          <w:lang w:val="en-US"/>
        </w:rPr>
      </w:pPr>
      <w:r w:rsidRPr="00A9243C">
        <w:rPr>
          <w:b/>
          <w:i/>
          <w:lang w:val="en-US"/>
        </w:rPr>
        <w:t xml:space="preserve">Proposal </w:t>
      </w:r>
      <w:r w:rsidR="00B1547A">
        <w:rPr>
          <w:b/>
          <w:i/>
          <w:lang w:val="en-US"/>
        </w:rPr>
        <w:t>9</w:t>
      </w:r>
      <w:r w:rsidRPr="00A9243C">
        <w:rPr>
          <w:b/>
          <w:i/>
          <w:lang w:val="en-US"/>
        </w:rPr>
        <w:t>: Support dynamic activation/deactivation for a CSI report configuration.</w:t>
      </w:r>
    </w:p>
    <w:p w:rsidR="00557396" w:rsidRDefault="00557396" w:rsidP="00557396">
      <w:pPr>
        <w:pStyle w:val="Heading1"/>
      </w:pPr>
      <w:r>
        <w:t>Conclusion</w:t>
      </w:r>
    </w:p>
    <w:p w:rsidR="00557396" w:rsidRDefault="00557396" w:rsidP="00557396">
      <w:pPr>
        <w:pStyle w:val="0Maintext"/>
        <w:spacing w:after="120" w:afterAutospacing="0" w:line="240" w:lineRule="auto"/>
        <w:ind w:firstLine="0"/>
        <w:rPr>
          <w:lang w:val="en-US" w:eastAsia="zh-CN"/>
        </w:rPr>
      </w:pPr>
      <w:r>
        <w:rPr>
          <w:lang w:val="en-US" w:eastAsia="zh-CN"/>
        </w:rPr>
        <w:t xml:space="preserve">In this contribution, we </w:t>
      </w:r>
      <w:r w:rsidR="00FE068C">
        <w:rPr>
          <w:lang w:val="en-US" w:eastAsia="zh-CN"/>
        </w:rPr>
        <w:t>provided discussion</w:t>
      </w:r>
      <w:r>
        <w:rPr>
          <w:lang w:val="en-US" w:eastAsia="zh-CN"/>
        </w:rPr>
        <w:t xml:space="preserve"> on </w:t>
      </w:r>
      <w:r w:rsidR="00A9243C">
        <w:rPr>
          <w:lang w:val="en-US" w:eastAsia="zh-CN"/>
        </w:rPr>
        <w:t>NES in spatial and power domain</w:t>
      </w:r>
      <w:r>
        <w:rPr>
          <w:lang w:val="en-US" w:eastAsia="zh-CN"/>
        </w:rPr>
        <w:t>. Based on the discussion, the following proposals have been achieved.</w:t>
      </w:r>
    </w:p>
    <w:p w:rsidR="00B1547A" w:rsidRPr="00F03368" w:rsidRDefault="00B1547A" w:rsidP="00B1547A">
      <w:pPr>
        <w:pStyle w:val="0Maintext"/>
        <w:spacing w:after="120" w:afterAutospacing="0" w:line="240" w:lineRule="auto"/>
        <w:ind w:firstLine="0"/>
        <w:rPr>
          <w:b/>
          <w:i/>
          <w:lang w:val="en-US"/>
        </w:rPr>
      </w:pPr>
      <w:r w:rsidRPr="00F03368">
        <w:rPr>
          <w:b/>
          <w:i/>
          <w:lang w:val="en-US"/>
        </w:rPr>
        <w:t>Proposal 1: The CSI feedback enhancement for spatial domain NES should be based on CSI measurement from one or more than one CSI-RS resources configured with the same number of antenna ports.</w:t>
      </w:r>
    </w:p>
    <w:p w:rsidR="00B1547A" w:rsidRPr="00F03368" w:rsidRDefault="00B1547A" w:rsidP="00B1547A">
      <w:pPr>
        <w:pStyle w:val="0Maintext"/>
        <w:spacing w:after="120" w:afterAutospacing="0" w:line="240" w:lineRule="auto"/>
        <w:ind w:firstLine="0"/>
        <w:rPr>
          <w:b/>
          <w:i/>
          <w:lang w:val="en-US"/>
        </w:rPr>
      </w:pPr>
      <w:r w:rsidRPr="00F03368">
        <w:rPr>
          <w:b/>
          <w:i/>
          <w:lang w:val="en-US"/>
        </w:rPr>
        <w:t>Proposal 2: Support the UE reports at least one CSI including the CRI(s) and corresponding CQI/RI/PMI measured based on the CSI-RS resource(s) indicated by the CRI(s).</w:t>
      </w:r>
    </w:p>
    <w:p w:rsidR="00B1547A" w:rsidRDefault="00B1547A" w:rsidP="00B1547A">
      <w:pPr>
        <w:pStyle w:val="0Maintext"/>
        <w:spacing w:after="120" w:afterAutospacing="0" w:line="240" w:lineRule="auto"/>
        <w:ind w:firstLine="0"/>
        <w:rPr>
          <w:b/>
          <w:i/>
          <w:lang w:val="en-US" w:eastAsia="zh-CN"/>
        </w:rPr>
      </w:pPr>
      <w:r w:rsidRPr="000F7205">
        <w:rPr>
          <w:b/>
          <w:i/>
          <w:lang w:val="en-US" w:eastAsia="zh-CN"/>
        </w:rPr>
        <w:t xml:space="preserve">Proposal </w:t>
      </w:r>
      <w:r>
        <w:rPr>
          <w:b/>
          <w:i/>
          <w:lang w:val="en-US" w:eastAsia="zh-CN"/>
        </w:rPr>
        <w:t>3</w:t>
      </w:r>
      <w:r w:rsidRPr="000F7205">
        <w:rPr>
          <w:b/>
          <w:i/>
          <w:lang w:val="en-US" w:eastAsia="zh-CN"/>
        </w:rPr>
        <w:t>: Support the CSI feedback enhancement for NES based on Rel-15 Type1 codebook</w:t>
      </w:r>
      <w:r>
        <w:rPr>
          <w:b/>
          <w:i/>
          <w:lang w:val="en-US" w:eastAsia="zh-CN"/>
        </w:rPr>
        <w:t xml:space="preserve">, </w:t>
      </w:r>
      <w:r w:rsidRPr="000F7205">
        <w:rPr>
          <w:b/>
          <w:i/>
          <w:lang w:val="en-US" w:eastAsia="zh-CN"/>
        </w:rPr>
        <w:t>Rel-16 eType2 codebook</w:t>
      </w:r>
      <w:r>
        <w:rPr>
          <w:b/>
          <w:i/>
          <w:lang w:val="en-US" w:eastAsia="zh-CN"/>
        </w:rPr>
        <w:t xml:space="preserve"> and </w:t>
      </w:r>
      <w:r w:rsidRPr="000F7205">
        <w:rPr>
          <w:b/>
          <w:i/>
          <w:lang w:val="en-US" w:eastAsia="zh-CN"/>
        </w:rPr>
        <w:t>Rel-18 eType2 codebook</w:t>
      </w:r>
      <w:r>
        <w:rPr>
          <w:b/>
          <w:i/>
          <w:lang w:val="en-US" w:eastAsia="zh-CN"/>
        </w:rPr>
        <w:t xml:space="preserve"> refinement for CSI feedback for high/medium UE velocity and coherent joint transmission</w:t>
      </w:r>
      <w:r w:rsidRPr="000F7205">
        <w:rPr>
          <w:b/>
          <w:i/>
          <w:lang w:val="en-US" w:eastAsia="zh-CN"/>
        </w:rPr>
        <w:t>.</w:t>
      </w:r>
    </w:p>
    <w:p w:rsidR="00B1547A" w:rsidRPr="000F7205" w:rsidRDefault="00B1547A" w:rsidP="00B1547A">
      <w:pPr>
        <w:pStyle w:val="0Maintext"/>
        <w:spacing w:after="120" w:afterAutospacing="0" w:line="240" w:lineRule="auto"/>
        <w:ind w:firstLine="0"/>
        <w:rPr>
          <w:b/>
          <w:i/>
          <w:lang w:val="en-US" w:eastAsia="zh-CN"/>
        </w:rPr>
      </w:pPr>
      <w:r>
        <w:rPr>
          <w:b/>
          <w:i/>
          <w:lang w:val="en-US" w:eastAsia="zh-CN"/>
        </w:rPr>
        <w:t>Proposal 4: Study the rank-specific codebook configuration, where different (N1, N2) can be configured for different ranks.</w:t>
      </w:r>
    </w:p>
    <w:p w:rsidR="00B1547A" w:rsidRDefault="00B1547A" w:rsidP="00B1547A">
      <w:pPr>
        <w:pStyle w:val="0Maintext"/>
        <w:spacing w:after="120" w:afterAutospacing="0" w:line="240" w:lineRule="auto"/>
        <w:ind w:firstLine="0"/>
        <w:rPr>
          <w:b/>
          <w:i/>
          <w:lang w:val="en-US"/>
        </w:rPr>
      </w:pPr>
      <w:r w:rsidRPr="00B853B6">
        <w:rPr>
          <w:b/>
          <w:i/>
          <w:lang w:val="en-US"/>
        </w:rPr>
        <w:t xml:space="preserve">Proposal </w:t>
      </w:r>
      <w:r>
        <w:rPr>
          <w:b/>
          <w:i/>
          <w:lang w:val="en-US"/>
        </w:rPr>
        <w:t>5</w:t>
      </w:r>
      <w:r w:rsidRPr="00B853B6">
        <w:rPr>
          <w:b/>
          <w:i/>
          <w:lang w:val="en-US"/>
        </w:rPr>
        <w:t xml:space="preserve">: Support the UE to report a power backoff indicator (PBI) in a CSI </w:t>
      </w:r>
      <w:r>
        <w:rPr>
          <w:b/>
          <w:i/>
          <w:lang w:val="en-US"/>
        </w:rPr>
        <w:t>report</w:t>
      </w:r>
      <w:r w:rsidRPr="00B853B6">
        <w:rPr>
          <w:b/>
          <w:i/>
          <w:lang w:val="en-US"/>
        </w:rPr>
        <w:t xml:space="preserve"> indicating the potential transmission power backoff for PDSCH.</w:t>
      </w:r>
    </w:p>
    <w:p w:rsidR="00B1547A" w:rsidRPr="00B853B6" w:rsidRDefault="00B1547A" w:rsidP="00B1547A">
      <w:pPr>
        <w:pStyle w:val="0Maintext"/>
        <w:spacing w:after="120" w:afterAutospacing="0" w:line="240" w:lineRule="auto"/>
        <w:ind w:firstLine="0"/>
        <w:rPr>
          <w:b/>
          <w:i/>
          <w:lang w:val="en-US"/>
        </w:rPr>
      </w:pPr>
      <w:r>
        <w:rPr>
          <w:b/>
          <w:i/>
          <w:lang w:val="en-US"/>
        </w:rPr>
        <w:t>Proposal 6: Support to introduce a CQI subset restriction to reduce the CQI feedback overhead and identify a better transmission power backoff.</w:t>
      </w:r>
    </w:p>
    <w:p w:rsidR="00B1547A" w:rsidRPr="00B853B6" w:rsidRDefault="00B1547A" w:rsidP="00B1547A">
      <w:pPr>
        <w:pStyle w:val="0Maintext"/>
        <w:spacing w:after="120" w:afterAutospacing="0" w:line="240" w:lineRule="auto"/>
        <w:ind w:firstLine="0"/>
        <w:rPr>
          <w:b/>
          <w:i/>
          <w:lang w:val="en-US"/>
        </w:rPr>
      </w:pPr>
      <w:r w:rsidRPr="00B853B6">
        <w:rPr>
          <w:b/>
          <w:i/>
          <w:lang w:val="en-US"/>
        </w:rPr>
        <w:t xml:space="preserve">Proposal </w:t>
      </w:r>
      <w:r>
        <w:rPr>
          <w:b/>
          <w:i/>
          <w:lang w:val="en-US"/>
        </w:rPr>
        <w:t>7</w:t>
      </w:r>
      <w:r w:rsidRPr="00B853B6">
        <w:rPr>
          <w:b/>
          <w:i/>
          <w:lang w:val="en-US"/>
        </w:rPr>
        <w:t>: With regard to the AGC, support to indicate the transmission power backoff ratio for the scheduled PDSCH by DCI.</w:t>
      </w:r>
    </w:p>
    <w:p w:rsidR="00B1547A" w:rsidRPr="00A9243C" w:rsidRDefault="00B1547A" w:rsidP="00B1547A">
      <w:pPr>
        <w:pStyle w:val="0Maintext"/>
        <w:spacing w:after="120" w:afterAutospacing="0" w:line="240" w:lineRule="auto"/>
        <w:ind w:firstLine="0"/>
        <w:rPr>
          <w:b/>
          <w:i/>
          <w:lang w:val="en-US"/>
        </w:rPr>
      </w:pPr>
      <w:r w:rsidRPr="00A9243C">
        <w:rPr>
          <w:b/>
          <w:i/>
          <w:lang w:val="en-US"/>
        </w:rPr>
        <w:t xml:space="preserve">Proposal </w:t>
      </w:r>
      <w:r>
        <w:rPr>
          <w:b/>
          <w:i/>
          <w:lang w:val="en-US"/>
        </w:rPr>
        <w:t>8</w:t>
      </w:r>
      <w:r w:rsidRPr="00A9243C">
        <w:rPr>
          <w:b/>
          <w:i/>
          <w:lang w:val="en-US"/>
        </w:rPr>
        <w:t>: The enhancement on beam measurement and report for NES should only focus on CSI-RS based beam measurement and report.</w:t>
      </w:r>
    </w:p>
    <w:p w:rsidR="007774C4" w:rsidRPr="00F92E33" w:rsidRDefault="00B1547A" w:rsidP="00C42331">
      <w:pPr>
        <w:pStyle w:val="0Maintext"/>
        <w:spacing w:after="120" w:afterAutospacing="0" w:line="240" w:lineRule="auto"/>
        <w:ind w:firstLine="0"/>
        <w:rPr>
          <w:b/>
          <w:i/>
          <w:lang w:val="en-US"/>
        </w:rPr>
      </w:pPr>
      <w:r w:rsidRPr="00A9243C">
        <w:rPr>
          <w:b/>
          <w:i/>
          <w:lang w:val="en-US"/>
        </w:rPr>
        <w:t xml:space="preserve">Proposal </w:t>
      </w:r>
      <w:r>
        <w:rPr>
          <w:b/>
          <w:i/>
          <w:lang w:val="en-US"/>
        </w:rPr>
        <w:t>9</w:t>
      </w:r>
      <w:r w:rsidRPr="00A9243C">
        <w:rPr>
          <w:b/>
          <w:i/>
          <w:lang w:val="en-US"/>
        </w:rPr>
        <w:t>: Support dynamic activation/deactivation for a CSI report configuration.</w:t>
      </w:r>
    </w:p>
    <w:sectPr w:rsidR="007774C4" w:rsidRPr="00F92E33" w:rsidSect="00557396">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imes">
    <w:altName w:val="Sylfaen"/>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836"/>
        </w:tabs>
        <w:ind w:left="836"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2A92AB4"/>
    <w:multiLevelType w:val="multilevel"/>
    <w:tmpl w:val="DD083A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6FA5913"/>
    <w:multiLevelType w:val="multilevel"/>
    <w:tmpl w:val="06FA5913"/>
    <w:lvl w:ilvl="0">
      <w:start w:val="1"/>
      <w:numFmt w:val="bullet"/>
      <w:lvlText w:val=""/>
      <w:lvlJc w:val="left"/>
      <w:pPr>
        <w:ind w:left="54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DD272C5"/>
    <w:multiLevelType w:val="multilevel"/>
    <w:tmpl w:val="0DD272C5"/>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0B64A99"/>
    <w:multiLevelType w:val="multilevel"/>
    <w:tmpl w:val="4CFCE75C"/>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0F70C54"/>
    <w:multiLevelType w:val="hybridMultilevel"/>
    <w:tmpl w:val="2E804A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A80843"/>
    <w:multiLevelType w:val="hybridMultilevel"/>
    <w:tmpl w:val="2AD0C8A8"/>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170" w:hanging="360"/>
      </w:p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5B38F3"/>
    <w:multiLevelType w:val="multilevel"/>
    <w:tmpl w:val="0DAA92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88C5805"/>
    <w:multiLevelType w:val="hybridMultilevel"/>
    <w:tmpl w:val="F9D2B0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D4D4091"/>
    <w:multiLevelType w:val="hybridMultilevel"/>
    <w:tmpl w:val="7E1674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3A0771"/>
    <w:multiLevelType w:val="hybridMultilevel"/>
    <w:tmpl w:val="6130FB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05352B8"/>
    <w:multiLevelType w:val="hybridMultilevel"/>
    <w:tmpl w:val="12DE108A"/>
    <w:lvl w:ilvl="0" w:tplc="01406094">
      <w:numFmt w:val="bullet"/>
      <w:lvlText w:val="-"/>
      <w:lvlJc w:val="left"/>
      <w:pPr>
        <w:ind w:left="360" w:hanging="360"/>
      </w:pPr>
      <w:rPr>
        <w:rFonts w:ascii="Times New Roman" w:eastAsia="SimSun" w:hAnsi="Times New Roman" w:cs="Times New Roman" w:hint="default"/>
      </w:rPr>
    </w:lvl>
    <w:lvl w:ilvl="1" w:tplc="04090001">
      <w:start w:val="1"/>
      <w:numFmt w:val="bullet"/>
      <w:lvlText w:val=""/>
      <w:lvlJc w:val="left"/>
      <w:pPr>
        <w:ind w:left="780" w:hanging="360"/>
      </w:pPr>
      <w:rPr>
        <w:rFonts w:ascii="Symbol" w:hAnsi="Symbol" w:hint="default"/>
      </w:rPr>
    </w:lvl>
    <w:lvl w:ilvl="2" w:tplc="04090003">
      <w:start w:val="1"/>
      <w:numFmt w:val="bullet"/>
      <w:lvlText w:val="o"/>
      <w:lvlJc w:val="left"/>
      <w:pPr>
        <w:ind w:left="1200" w:hanging="36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0DC4BE4"/>
    <w:multiLevelType w:val="hybridMultilevel"/>
    <w:tmpl w:val="3B2A3B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76800A4"/>
    <w:multiLevelType w:val="multilevel"/>
    <w:tmpl w:val="A4DAEDF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D252A2B"/>
    <w:multiLevelType w:val="multilevel"/>
    <w:tmpl w:val="2D252A2B"/>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2FD83607"/>
    <w:multiLevelType w:val="hybridMultilevel"/>
    <w:tmpl w:val="135887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0920AC9"/>
    <w:multiLevelType w:val="multilevel"/>
    <w:tmpl w:val="C7F8EF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2FD5C01"/>
    <w:multiLevelType w:val="multilevel"/>
    <w:tmpl w:val="BF34BC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lvlText w:val="-"/>
      <w:lvlJc w:val="left"/>
      <w:pPr>
        <w:ind w:left="840" w:hanging="420"/>
      </w:pPr>
      <w:rPr>
        <w:rFonts w:ascii="Times New Roman" w:hAnsi="Times New Roman" w:cs="Times New Roman" w:hint="default"/>
        <w:lang w:val="en-GB"/>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37ED4D38"/>
    <w:multiLevelType w:val="multilevel"/>
    <w:tmpl w:val="37ED4D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81B1993"/>
    <w:multiLevelType w:val="multilevel"/>
    <w:tmpl w:val="FDB6CAEA"/>
    <w:lvl w:ilvl="0">
      <w:numFmt w:val="decimal"/>
      <w:lvlText w:val=""/>
      <w:lvlJc w:val="left"/>
      <w:pPr>
        <w:tabs>
          <w:tab w:val="num" w:pos="720"/>
        </w:tabs>
        <w:ind w:left="720" w:hanging="360"/>
      </w:pPr>
      <w:rPr>
        <w:rFonts w:ascii="Symbol" w:hAnsi="Symbol" w:hint="default"/>
        <w:i w:val="0"/>
        <w:iCs w:val="0"/>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color w:val="auto"/>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 w15:restartNumberingAfterBreak="0">
    <w:nsid w:val="3BAF7801"/>
    <w:multiLevelType w:val="hybridMultilevel"/>
    <w:tmpl w:val="FDAEA03A"/>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22" w15:restartNumberingAfterBreak="0">
    <w:nsid w:val="3C6A6992"/>
    <w:multiLevelType w:val="multilevel"/>
    <w:tmpl w:val="A2AAE2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24" w15:restartNumberingAfterBreak="0">
    <w:nsid w:val="43123F63"/>
    <w:multiLevelType w:val="multilevel"/>
    <w:tmpl w:val="111A83B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17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5" w15:restartNumberingAfterBreak="0">
    <w:nsid w:val="431F2CDA"/>
    <w:multiLevelType w:val="multilevel"/>
    <w:tmpl w:val="C12C651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6"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7" w15:restartNumberingAfterBreak="0">
    <w:nsid w:val="4E7A6EE0"/>
    <w:multiLevelType w:val="hybridMultilevel"/>
    <w:tmpl w:val="ACE6A1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FDD214C"/>
    <w:multiLevelType w:val="multilevel"/>
    <w:tmpl w:val="35C06632"/>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16F4491"/>
    <w:multiLevelType w:val="hybridMultilevel"/>
    <w:tmpl w:val="643CAE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EF7621A"/>
    <w:multiLevelType w:val="hybridMultilevel"/>
    <w:tmpl w:val="783CF4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85314BC"/>
    <w:multiLevelType w:val="multilevel"/>
    <w:tmpl w:val="5F080D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69970D6D"/>
    <w:multiLevelType w:val="hybridMultilevel"/>
    <w:tmpl w:val="1312F4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A5D36AB"/>
    <w:multiLevelType w:val="hybridMultilevel"/>
    <w:tmpl w:val="698A5B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D0F203A"/>
    <w:multiLevelType w:val="hybridMultilevel"/>
    <w:tmpl w:val="CDF498EE"/>
    <w:lvl w:ilvl="0" w:tplc="08090001">
      <w:start w:val="1"/>
      <w:numFmt w:val="bullet"/>
      <w:lvlText w:val=""/>
      <w:lvlJc w:val="left"/>
      <w:pPr>
        <w:ind w:left="1051" w:hanging="420"/>
      </w:pPr>
      <w:rPr>
        <w:rFonts w:ascii="Symbol" w:hAnsi="Symbol" w:hint="default"/>
      </w:rPr>
    </w:lvl>
    <w:lvl w:ilvl="1" w:tplc="041D0003">
      <w:start w:val="1"/>
      <w:numFmt w:val="bullet"/>
      <w:lvlText w:val="o"/>
      <w:lvlJc w:val="left"/>
      <w:pPr>
        <w:ind w:left="1471" w:hanging="420"/>
      </w:pPr>
      <w:rPr>
        <w:rFonts w:ascii="Courier New" w:hAnsi="Courier New" w:cs="Courier New" w:hint="default"/>
      </w:rPr>
    </w:lvl>
    <w:lvl w:ilvl="2" w:tplc="041D0005">
      <w:start w:val="1"/>
      <w:numFmt w:val="bullet"/>
      <w:lvlText w:val=""/>
      <w:lvlJc w:val="left"/>
      <w:pPr>
        <w:ind w:left="1891" w:hanging="420"/>
      </w:pPr>
      <w:rPr>
        <w:rFonts w:ascii="Wingdings" w:hAnsi="Wingdings" w:hint="default"/>
      </w:rPr>
    </w:lvl>
    <w:lvl w:ilvl="3" w:tplc="04090001">
      <w:start w:val="1"/>
      <w:numFmt w:val="bullet"/>
      <w:lvlText w:val=""/>
      <w:lvlJc w:val="left"/>
      <w:pPr>
        <w:ind w:left="2311" w:hanging="420"/>
      </w:pPr>
      <w:rPr>
        <w:rFonts w:ascii="Wingdings" w:hAnsi="Wingdings" w:hint="default"/>
      </w:rPr>
    </w:lvl>
    <w:lvl w:ilvl="4" w:tplc="04090003" w:tentative="1">
      <w:start w:val="1"/>
      <w:numFmt w:val="bullet"/>
      <w:lvlText w:val=""/>
      <w:lvlJc w:val="left"/>
      <w:pPr>
        <w:ind w:left="2731" w:hanging="420"/>
      </w:pPr>
      <w:rPr>
        <w:rFonts w:ascii="Wingdings" w:hAnsi="Wingdings" w:hint="default"/>
      </w:rPr>
    </w:lvl>
    <w:lvl w:ilvl="5" w:tplc="04090005" w:tentative="1">
      <w:start w:val="1"/>
      <w:numFmt w:val="bullet"/>
      <w:lvlText w:val=""/>
      <w:lvlJc w:val="left"/>
      <w:pPr>
        <w:ind w:left="3151" w:hanging="420"/>
      </w:pPr>
      <w:rPr>
        <w:rFonts w:ascii="Wingdings" w:hAnsi="Wingdings" w:hint="default"/>
      </w:rPr>
    </w:lvl>
    <w:lvl w:ilvl="6" w:tplc="04090001" w:tentative="1">
      <w:start w:val="1"/>
      <w:numFmt w:val="bullet"/>
      <w:lvlText w:val=""/>
      <w:lvlJc w:val="left"/>
      <w:pPr>
        <w:ind w:left="3571" w:hanging="420"/>
      </w:pPr>
      <w:rPr>
        <w:rFonts w:ascii="Wingdings" w:hAnsi="Wingdings" w:hint="default"/>
      </w:rPr>
    </w:lvl>
    <w:lvl w:ilvl="7" w:tplc="04090003" w:tentative="1">
      <w:start w:val="1"/>
      <w:numFmt w:val="bullet"/>
      <w:lvlText w:val=""/>
      <w:lvlJc w:val="left"/>
      <w:pPr>
        <w:ind w:left="3991" w:hanging="420"/>
      </w:pPr>
      <w:rPr>
        <w:rFonts w:ascii="Wingdings" w:hAnsi="Wingdings" w:hint="default"/>
      </w:rPr>
    </w:lvl>
    <w:lvl w:ilvl="8" w:tplc="04090005" w:tentative="1">
      <w:start w:val="1"/>
      <w:numFmt w:val="bullet"/>
      <w:lvlText w:val=""/>
      <w:lvlJc w:val="left"/>
      <w:pPr>
        <w:ind w:left="4411" w:hanging="420"/>
      </w:pPr>
      <w:rPr>
        <w:rFonts w:ascii="Wingdings" w:hAnsi="Wingdings" w:hint="default"/>
      </w:rPr>
    </w:lvl>
  </w:abstractNum>
  <w:abstractNum w:abstractNumId="36" w15:restartNumberingAfterBreak="0">
    <w:nsid w:val="6E8E7B9C"/>
    <w:multiLevelType w:val="hybridMultilevel"/>
    <w:tmpl w:val="C1CEAB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8C6135B"/>
    <w:multiLevelType w:val="multilevel"/>
    <w:tmpl w:val="95567608"/>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7BC87F27"/>
    <w:multiLevelType w:val="multilevel"/>
    <w:tmpl w:val="55EEDE3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9" w15:restartNumberingAfterBreak="0">
    <w:nsid w:val="7C7F6F36"/>
    <w:multiLevelType w:val="hybridMultilevel"/>
    <w:tmpl w:val="D736B1F6"/>
    <w:lvl w:ilvl="0" w:tplc="77D4942E">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Symbol" w:hAnsi="Symbol" w:hint="default"/>
        <w:lang w:val="en-US"/>
      </w:rPr>
    </w:lvl>
    <w:lvl w:ilvl="2" w:tplc="B5A8667A">
      <w:numFmt w:val="bullet"/>
      <w:lvlText w:val="-"/>
      <w:lvlJc w:val="left"/>
      <w:pPr>
        <w:ind w:left="1200" w:hanging="360"/>
      </w:pPr>
      <w:rPr>
        <w:rFonts w:ascii="Times" w:eastAsia="Batang" w:hAnsi="Times" w:cs="Time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DDA71F5"/>
    <w:multiLevelType w:val="multilevel"/>
    <w:tmpl w:val="44F0F6E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16cid:durableId="649679873">
    <w:abstractNumId w:val="0"/>
  </w:num>
  <w:num w:numId="2" w16cid:durableId="1047484111">
    <w:abstractNumId w:val="18"/>
  </w:num>
  <w:num w:numId="3" w16cid:durableId="1291010930">
    <w:abstractNumId w:val="26"/>
  </w:num>
  <w:num w:numId="4" w16cid:durableId="1095134973">
    <w:abstractNumId w:val="23"/>
  </w:num>
  <w:num w:numId="5" w16cid:durableId="1641223975">
    <w:abstractNumId w:val="14"/>
  </w:num>
  <w:num w:numId="6" w16cid:durableId="564610010">
    <w:abstractNumId w:val="29"/>
  </w:num>
  <w:num w:numId="7" w16cid:durableId="577132295">
    <w:abstractNumId w:val="7"/>
  </w:num>
  <w:num w:numId="8" w16cid:durableId="617444232">
    <w:abstractNumId w:val="13"/>
  </w:num>
  <w:num w:numId="9" w16cid:durableId="1741826848">
    <w:abstractNumId w:val="22"/>
  </w:num>
  <w:num w:numId="10" w16cid:durableId="204176157">
    <w:abstractNumId w:val="31"/>
  </w:num>
  <w:num w:numId="11" w16cid:durableId="2075464340">
    <w:abstractNumId w:val="40"/>
  </w:num>
  <w:num w:numId="12" w16cid:durableId="134567778">
    <w:abstractNumId w:val="16"/>
  </w:num>
  <w:num w:numId="13" w16cid:durableId="1036003743">
    <w:abstractNumId w:val="28"/>
  </w:num>
  <w:num w:numId="14" w16cid:durableId="1516190854">
    <w:abstractNumId w:val="4"/>
  </w:num>
  <w:num w:numId="15" w16cid:durableId="667904329">
    <w:abstractNumId w:val="37"/>
  </w:num>
  <w:num w:numId="16" w16cid:durableId="749228951">
    <w:abstractNumId w:val="32"/>
  </w:num>
  <w:num w:numId="17" w16cid:durableId="654139330">
    <w:abstractNumId w:val="36"/>
  </w:num>
  <w:num w:numId="18" w16cid:durableId="37442205">
    <w:abstractNumId w:val="27"/>
  </w:num>
  <w:num w:numId="19" w16cid:durableId="452796089">
    <w:abstractNumId w:val="26"/>
  </w:num>
  <w:num w:numId="20" w16cid:durableId="947349516">
    <w:abstractNumId w:val="17"/>
  </w:num>
  <w:num w:numId="21" w16cid:durableId="123163289">
    <w:abstractNumId w:val="9"/>
  </w:num>
  <w:num w:numId="22" w16cid:durableId="892035091">
    <w:abstractNumId w:val="8"/>
  </w:num>
  <w:num w:numId="23" w16cid:durableId="1978486">
    <w:abstractNumId w:val="2"/>
  </w:num>
  <w:num w:numId="24" w16cid:durableId="1452360992">
    <w:abstractNumId w:val="12"/>
  </w:num>
  <w:num w:numId="25" w16cid:durableId="501893973">
    <w:abstractNumId w:val="19"/>
  </w:num>
  <w:num w:numId="26" w16cid:durableId="766006395">
    <w:abstractNumId w:val="1"/>
  </w:num>
  <w:num w:numId="27" w16cid:durableId="1729301981">
    <w:abstractNumId w:val="3"/>
  </w:num>
  <w:num w:numId="28" w16cid:durableId="246039098">
    <w:abstractNumId w:val="6"/>
  </w:num>
  <w:num w:numId="29" w16cid:durableId="1134984519">
    <w:abstractNumId w:val="2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459757056">
    <w:abstractNumId w:val="3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643002775">
    <w:abstractNumId w:val="34"/>
  </w:num>
  <w:num w:numId="32" w16cid:durableId="221910137">
    <w:abstractNumId w:val="20"/>
  </w:num>
  <w:num w:numId="33" w16cid:durableId="669715114">
    <w:abstractNumId w:val="2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49889316">
    <w:abstractNumId w:val="30"/>
  </w:num>
  <w:num w:numId="35" w16cid:durableId="1275870949">
    <w:abstractNumId w:val="10"/>
  </w:num>
  <w:num w:numId="36" w16cid:durableId="1169522636">
    <w:abstractNumId w:val="33"/>
  </w:num>
  <w:num w:numId="37" w16cid:durableId="2126192969">
    <w:abstractNumId w:val="35"/>
  </w:num>
  <w:num w:numId="38" w16cid:durableId="149954426">
    <w:abstractNumId w:val="21"/>
  </w:num>
  <w:num w:numId="39" w16cid:durableId="14504611">
    <w:abstractNumId w:val="5"/>
  </w:num>
  <w:num w:numId="40" w16cid:durableId="1413501194">
    <w:abstractNumId w:val="11"/>
  </w:num>
  <w:num w:numId="41" w16cid:durableId="981348588">
    <w:abstractNumId w:val="15"/>
  </w:num>
  <w:num w:numId="42" w16cid:durableId="49816682">
    <w:abstractNumId w:val="39"/>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40"/>
  <w:doNotDisplayPageBoundaries/>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7396"/>
    <w:rsid w:val="000023FB"/>
    <w:rsid w:val="00006FFE"/>
    <w:rsid w:val="00021F41"/>
    <w:rsid w:val="00037C8D"/>
    <w:rsid w:val="0007380B"/>
    <w:rsid w:val="000A1909"/>
    <w:rsid w:val="000A60ED"/>
    <w:rsid w:val="000C1D8F"/>
    <w:rsid w:val="000F7205"/>
    <w:rsid w:val="00122C70"/>
    <w:rsid w:val="0015468B"/>
    <w:rsid w:val="001777BE"/>
    <w:rsid w:val="001922F1"/>
    <w:rsid w:val="001D3923"/>
    <w:rsid w:val="001D7163"/>
    <w:rsid w:val="001E1D5D"/>
    <w:rsid w:val="001E4CFE"/>
    <w:rsid w:val="001F1EBF"/>
    <w:rsid w:val="002055B7"/>
    <w:rsid w:val="00226209"/>
    <w:rsid w:val="00240A01"/>
    <w:rsid w:val="00253282"/>
    <w:rsid w:val="002548E6"/>
    <w:rsid w:val="00275881"/>
    <w:rsid w:val="002D719B"/>
    <w:rsid w:val="00303A87"/>
    <w:rsid w:val="0030732C"/>
    <w:rsid w:val="0032646D"/>
    <w:rsid w:val="00330D34"/>
    <w:rsid w:val="00346E6B"/>
    <w:rsid w:val="00356E4B"/>
    <w:rsid w:val="00363B9B"/>
    <w:rsid w:val="00375357"/>
    <w:rsid w:val="00382EEF"/>
    <w:rsid w:val="003976BE"/>
    <w:rsid w:val="003B53AC"/>
    <w:rsid w:val="003C00AB"/>
    <w:rsid w:val="003D2036"/>
    <w:rsid w:val="003D4627"/>
    <w:rsid w:val="003F4028"/>
    <w:rsid w:val="00417C58"/>
    <w:rsid w:val="00431006"/>
    <w:rsid w:val="00431501"/>
    <w:rsid w:val="00431BE9"/>
    <w:rsid w:val="00441483"/>
    <w:rsid w:val="00477892"/>
    <w:rsid w:val="00491EBA"/>
    <w:rsid w:val="004951DA"/>
    <w:rsid w:val="004B588D"/>
    <w:rsid w:val="004C65E3"/>
    <w:rsid w:val="0050593E"/>
    <w:rsid w:val="00514A10"/>
    <w:rsid w:val="00530C57"/>
    <w:rsid w:val="00557396"/>
    <w:rsid w:val="005635BB"/>
    <w:rsid w:val="005A2726"/>
    <w:rsid w:val="005B55AC"/>
    <w:rsid w:val="00606763"/>
    <w:rsid w:val="0061491E"/>
    <w:rsid w:val="00640857"/>
    <w:rsid w:val="00660865"/>
    <w:rsid w:val="00687F40"/>
    <w:rsid w:val="006A5206"/>
    <w:rsid w:val="006E53C6"/>
    <w:rsid w:val="006F34F6"/>
    <w:rsid w:val="006F4725"/>
    <w:rsid w:val="00716FD7"/>
    <w:rsid w:val="007520FE"/>
    <w:rsid w:val="00763A34"/>
    <w:rsid w:val="007774C4"/>
    <w:rsid w:val="00781DD5"/>
    <w:rsid w:val="007859EE"/>
    <w:rsid w:val="00792998"/>
    <w:rsid w:val="007A63FA"/>
    <w:rsid w:val="007F3937"/>
    <w:rsid w:val="00826E9C"/>
    <w:rsid w:val="0084433E"/>
    <w:rsid w:val="008443A3"/>
    <w:rsid w:val="008766FE"/>
    <w:rsid w:val="008864BC"/>
    <w:rsid w:val="008A6337"/>
    <w:rsid w:val="008C065D"/>
    <w:rsid w:val="008C0EF8"/>
    <w:rsid w:val="008C5A18"/>
    <w:rsid w:val="008D04EC"/>
    <w:rsid w:val="008D4BCD"/>
    <w:rsid w:val="008E42B2"/>
    <w:rsid w:val="008E7132"/>
    <w:rsid w:val="00905082"/>
    <w:rsid w:val="00906A9A"/>
    <w:rsid w:val="00914B21"/>
    <w:rsid w:val="00922457"/>
    <w:rsid w:val="009366FD"/>
    <w:rsid w:val="00944CEA"/>
    <w:rsid w:val="00953F61"/>
    <w:rsid w:val="00987A0B"/>
    <w:rsid w:val="009B0A18"/>
    <w:rsid w:val="009C1B6C"/>
    <w:rsid w:val="009C1CAB"/>
    <w:rsid w:val="009D0133"/>
    <w:rsid w:val="009E3DB7"/>
    <w:rsid w:val="009E5063"/>
    <w:rsid w:val="009F2D93"/>
    <w:rsid w:val="009F6087"/>
    <w:rsid w:val="00A17BEA"/>
    <w:rsid w:val="00A316C9"/>
    <w:rsid w:val="00A42238"/>
    <w:rsid w:val="00A448D2"/>
    <w:rsid w:val="00A90297"/>
    <w:rsid w:val="00A9243C"/>
    <w:rsid w:val="00A93065"/>
    <w:rsid w:val="00AA2E73"/>
    <w:rsid w:val="00AC0A67"/>
    <w:rsid w:val="00AC0D3E"/>
    <w:rsid w:val="00AD4009"/>
    <w:rsid w:val="00AE467A"/>
    <w:rsid w:val="00AE5BA8"/>
    <w:rsid w:val="00B01671"/>
    <w:rsid w:val="00B02C9F"/>
    <w:rsid w:val="00B1188E"/>
    <w:rsid w:val="00B13D47"/>
    <w:rsid w:val="00B1547A"/>
    <w:rsid w:val="00B3722D"/>
    <w:rsid w:val="00B71A0E"/>
    <w:rsid w:val="00B8306C"/>
    <w:rsid w:val="00B853B6"/>
    <w:rsid w:val="00B93343"/>
    <w:rsid w:val="00B96A9E"/>
    <w:rsid w:val="00BA48C8"/>
    <w:rsid w:val="00BE15BB"/>
    <w:rsid w:val="00C031C3"/>
    <w:rsid w:val="00C03A21"/>
    <w:rsid w:val="00C04D65"/>
    <w:rsid w:val="00C10D36"/>
    <w:rsid w:val="00C132FE"/>
    <w:rsid w:val="00C1419D"/>
    <w:rsid w:val="00C216A4"/>
    <w:rsid w:val="00C27E72"/>
    <w:rsid w:val="00C42331"/>
    <w:rsid w:val="00C46EAA"/>
    <w:rsid w:val="00C46F7B"/>
    <w:rsid w:val="00C9103E"/>
    <w:rsid w:val="00C9405F"/>
    <w:rsid w:val="00CB1727"/>
    <w:rsid w:val="00CB1881"/>
    <w:rsid w:val="00CF6D54"/>
    <w:rsid w:val="00D0763A"/>
    <w:rsid w:val="00D13E1E"/>
    <w:rsid w:val="00D1450B"/>
    <w:rsid w:val="00D25737"/>
    <w:rsid w:val="00D518D9"/>
    <w:rsid w:val="00D542B4"/>
    <w:rsid w:val="00D616A3"/>
    <w:rsid w:val="00D719D5"/>
    <w:rsid w:val="00D734BD"/>
    <w:rsid w:val="00D80CF1"/>
    <w:rsid w:val="00D97433"/>
    <w:rsid w:val="00DA2FD9"/>
    <w:rsid w:val="00DA6558"/>
    <w:rsid w:val="00DC01E8"/>
    <w:rsid w:val="00DE426C"/>
    <w:rsid w:val="00DE5690"/>
    <w:rsid w:val="00DE5A5E"/>
    <w:rsid w:val="00E03851"/>
    <w:rsid w:val="00E07A91"/>
    <w:rsid w:val="00E2699B"/>
    <w:rsid w:val="00E551FD"/>
    <w:rsid w:val="00E56179"/>
    <w:rsid w:val="00E6265E"/>
    <w:rsid w:val="00E66145"/>
    <w:rsid w:val="00E80A0E"/>
    <w:rsid w:val="00E8201B"/>
    <w:rsid w:val="00E8230D"/>
    <w:rsid w:val="00E83DAE"/>
    <w:rsid w:val="00E84E4F"/>
    <w:rsid w:val="00EB152A"/>
    <w:rsid w:val="00EB7CC1"/>
    <w:rsid w:val="00EF1059"/>
    <w:rsid w:val="00F03368"/>
    <w:rsid w:val="00F31ED8"/>
    <w:rsid w:val="00F638FB"/>
    <w:rsid w:val="00F64CF9"/>
    <w:rsid w:val="00F81399"/>
    <w:rsid w:val="00F92E33"/>
    <w:rsid w:val="00FA0EF5"/>
    <w:rsid w:val="00FE068C"/>
    <w:rsid w:val="00FF28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C0A3808-4079-4419-A2B2-A04BADCD81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7396"/>
    <w:pPr>
      <w:spacing w:after="0" w:line="240" w:lineRule="auto"/>
    </w:pPr>
    <w:rPr>
      <w:rFonts w:ascii="Times New Roman" w:eastAsia="Times New Roman" w:hAnsi="Times New Roman" w:cs="Times New Roman"/>
      <w:sz w:val="24"/>
      <w:szCs w:val="24"/>
    </w:rPr>
  </w:style>
  <w:style w:type="paragraph" w:styleId="Heading1">
    <w:name w:val="heading 1"/>
    <w:next w:val="Normal"/>
    <w:link w:val="Heading1Char"/>
    <w:qFormat/>
    <w:rsid w:val="00557396"/>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Times New Roman" w:eastAsia="Malgun Gothic" w:hAnsi="Times New Roman" w:cs="Times New Roman"/>
      <w:sz w:val="36"/>
      <w:szCs w:val="36"/>
    </w:rPr>
  </w:style>
  <w:style w:type="paragraph" w:styleId="Heading2">
    <w:name w:val="heading 2"/>
    <w:basedOn w:val="Heading1"/>
    <w:next w:val="Normal"/>
    <w:link w:val="Heading2Char"/>
    <w:qFormat/>
    <w:rsid w:val="00557396"/>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557396"/>
    <w:pPr>
      <w:numPr>
        <w:ilvl w:val="2"/>
      </w:numPr>
      <w:spacing w:before="120"/>
      <w:outlineLvl w:val="2"/>
    </w:pPr>
    <w:rPr>
      <w:sz w:val="28"/>
      <w:szCs w:val="28"/>
    </w:rPr>
  </w:style>
  <w:style w:type="paragraph" w:styleId="Heading4">
    <w:name w:val="heading 4"/>
    <w:basedOn w:val="Heading3"/>
    <w:next w:val="Normal"/>
    <w:link w:val="Heading4Char"/>
    <w:qFormat/>
    <w:rsid w:val="00557396"/>
    <w:pPr>
      <w:numPr>
        <w:ilvl w:val="3"/>
      </w:numPr>
      <w:outlineLvl w:val="3"/>
    </w:pPr>
    <w:rPr>
      <w:sz w:val="24"/>
      <w:szCs w:val="24"/>
    </w:rPr>
  </w:style>
  <w:style w:type="paragraph" w:styleId="Heading5">
    <w:name w:val="heading 5"/>
    <w:basedOn w:val="Heading4"/>
    <w:next w:val="Normal"/>
    <w:link w:val="Heading5Char"/>
    <w:qFormat/>
    <w:rsid w:val="00557396"/>
    <w:pPr>
      <w:numPr>
        <w:ilvl w:val="4"/>
      </w:numPr>
      <w:outlineLvl w:val="4"/>
    </w:pPr>
    <w:rPr>
      <w:sz w:val="22"/>
      <w:szCs w:val="22"/>
    </w:rPr>
  </w:style>
  <w:style w:type="paragraph" w:styleId="Heading6">
    <w:name w:val="heading 6"/>
    <w:basedOn w:val="Normal"/>
    <w:next w:val="Normal"/>
    <w:link w:val="Heading6Char"/>
    <w:qFormat/>
    <w:rsid w:val="00557396"/>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557396"/>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557396"/>
    <w:pPr>
      <w:numPr>
        <w:ilvl w:val="7"/>
      </w:numPr>
      <w:outlineLvl w:val="7"/>
    </w:pPr>
  </w:style>
  <w:style w:type="paragraph" w:styleId="Heading9">
    <w:name w:val="heading 9"/>
    <w:basedOn w:val="Heading8"/>
    <w:next w:val="Normal"/>
    <w:link w:val="Heading9Char"/>
    <w:qFormat/>
    <w:rsid w:val="0055739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57396"/>
    <w:rPr>
      <w:rFonts w:ascii="Times New Roman" w:eastAsia="Malgun Gothic" w:hAnsi="Times New Roman" w:cs="Times New Roman"/>
      <w:sz w:val="36"/>
      <w:szCs w:val="36"/>
    </w:rPr>
  </w:style>
  <w:style w:type="character" w:customStyle="1" w:styleId="Heading2Char">
    <w:name w:val="Heading 2 Char"/>
    <w:basedOn w:val="DefaultParagraphFont"/>
    <w:link w:val="Heading2"/>
    <w:rsid w:val="00557396"/>
    <w:rPr>
      <w:rFonts w:ascii="Times New Roman" w:eastAsia="Malgun Gothic" w:hAnsi="Times New Roman" w:cs="Times New Roman"/>
      <w:sz w:val="32"/>
      <w:szCs w:val="32"/>
    </w:rPr>
  </w:style>
  <w:style w:type="character" w:customStyle="1" w:styleId="Heading3Char">
    <w:name w:val="Heading 3 Char"/>
    <w:basedOn w:val="DefaultParagraphFont"/>
    <w:link w:val="Heading3"/>
    <w:rsid w:val="00557396"/>
    <w:rPr>
      <w:rFonts w:ascii="Times New Roman" w:eastAsia="Malgun Gothic" w:hAnsi="Times New Roman" w:cs="Times New Roman"/>
      <w:sz w:val="28"/>
      <w:szCs w:val="28"/>
    </w:rPr>
  </w:style>
  <w:style w:type="character" w:customStyle="1" w:styleId="Heading4Char">
    <w:name w:val="Heading 4 Char"/>
    <w:basedOn w:val="DefaultParagraphFont"/>
    <w:link w:val="Heading4"/>
    <w:rsid w:val="00557396"/>
    <w:rPr>
      <w:rFonts w:ascii="Times New Roman" w:eastAsia="Malgun Gothic" w:hAnsi="Times New Roman" w:cs="Times New Roman"/>
      <w:sz w:val="24"/>
      <w:szCs w:val="24"/>
    </w:rPr>
  </w:style>
  <w:style w:type="character" w:customStyle="1" w:styleId="Heading5Char">
    <w:name w:val="Heading 5 Char"/>
    <w:basedOn w:val="DefaultParagraphFont"/>
    <w:link w:val="Heading5"/>
    <w:rsid w:val="00557396"/>
    <w:rPr>
      <w:rFonts w:ascii="Times New Roman" w:eastAsia="Malgun Gothic" w:hAnsi="Times New Roman" w:cs="Times New Roman"/>
    </w:rPr>
  </w:style>
  <w:style w:type="character" w:customStyle="1" w:styleId="Heading6Char">
    <w:name w:val="Heading 6 Char"/>
    <w:basedOn w:val="DefaultParagraphFont"/>
    <w:link w:val="Heading6"/>
    <w:rsid w:val="00557396"/>
    <w:rPr>
      <w:rFonts w:ascii="Times New Roman" w:eastAsia="Times New Roman" w:hAnsi="Times New Roman" w:cs="Arial"/>
      <w:sz w:val="24"/>
      <w:szCs w:val="24"/>
    </w:rPr>
  </w:style>
  <w:style w:type="character" w:customStyle="1" w:styleId="Heading7Char">
    <w:name w:val="Heading 7 Char"/>
    <w:basedOn w:val="DefaultParagraphFont"/>
    <w:link w:val="Heading7"/>
    <w:rsid w:val="00557396"/>
    <w:rPr>
      <w:rFonts w:ascii="Times New Roman" w:eastAsia="Times New Roman" w:hAnsi="Times New Roman" w:cs="Arial"/>
      <w:sz w:val="24"/>
      <w:szCs w:val="24"/>
    </w:rPr>
  </w:style>
  <w:style w:type="character" w:customStyle="1" w:styleId="Heading8Char">
    <w:name w:val="Heading 8 Char"/>
    <w:basedOn w:val="DefaultParagraphFont"/>
    <w:link w:val="Heading8"/>
    <w:rsid w:val="00557396"/>
    <w:rPr>
      <w:rFonts w:ascii="Times New Roman" w:eastAsia="Times New Roman" w:hAnsi="Times New Roman" w:cs="Arial"/>
      <w:sz w:val="24"/>
      <w:szCs w:val="24"/>
    </w:rPr>
  </w:style>
  <w:style w:type="character" w:customStyle="1" w:styleId="Heading9Char">
    <w:name w:val="Heading 9 Char"/>
    <w:basedOn w:val="DefaultParagraphFont"/>
    <w:link w:val="Heading9"/>
    <w:rsid w:val="00557396"/>
    <w:rPr>
      <w:rFonts w:ascii="Times New Roman" w:eastAsia="Times New Roman" w:hAnsi="Times New Roman" w:cs="Arial"/>
      <w:sz w:val="24"/>
      <w:szCs w:val="24"/>
    </w:rPr>
  </w:style>
  <w:style w:type="paragraph" w:customStyle="1" w:styleId="3GPPHeader">
    <w:name w:val="3GPP_Header"/>
    <w:basedOn w:val="Normal"/>
    <w:rsid w:val="00557396"/>
    <w:pPr>
      <w:tabs>
        <w:tab w:val="left" w:pos="1701"/>
        <w:tab w:val="right" w:pos="9639"/>
      </w:tabs>
      <w:spacing w:after="240"/>
    </w:pPr>
    <w:rPr>
      <w:b/>
    </w:rPr>
  </w:style>
  <w:style w:type="paragraph" w:customStyle="1" w:styleId="0Maintext">
    <w:name w:val="0 Main text"/>
    <w:basedOn w:val="Normal"/>
    <w:link w:val="0MaintextChar"/>
    <w:qFormat/>
    <w:rsid w:val="00557396"/>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rsid w:val="00557396"/>
    <w:rPr>
      <w:rFonts w:ascii="Times New Roman" w:eastAsia="Times New Roman" w:hAnsi="Times New Roman" w:cs="Batang"/>
      <w:sz w:val="20"/>
      <w:szCs w:val="20"/>
      <w:lang w:val="en-GB" w:eastAsia="en-US"/>
    </w:rPr>
  </w:style>
  <w:style w:type="table" w:styleId="TableGrid">
    <w:name w:val="Table Grid"/>
    <w:aliases w:val="TableGrid"/>
    <w:basedOn w:val="TableNormal"/>
    <w:uiPriority w:val="39"/>
    <w:qFormat/>
    <w:rsid w:val="00557396"/>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57396"/>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557396"/>
    <w:rPr>
      <w:rFonts w:ascii="Times" w:eastAsia="Batang" w:hAnsi="Times" w:cs="Times New Roman"/>
      <w:sz w:val="20"/>
      <w:szCs w:val="24"/>
      <w:lang w:val="en-GB" w:eastAsia="x-none"/>
    </w:rPr>
  </w:style>
  <w:style w:type="character" w:customStyle="1" w:styleId="apple-converted-space">
    <w:name w:val="apple-converted-space"/>
    <w:basedOn w:val="DefaultParagraphFont"/>
    <w:qFormat/>
    <w:rsid w:val="00557396"/>
  </w:style>
  <w:style w:type="character" w:styleId="Emphasis">
    <w:name w:val="Emphasis"/>
    <w:basedOn w:val="DefaultParagraphFont"/>
    <w:uiPriority w:val="20"/>
    <w:qFormat/>
    <w:rsid w:val="00557396"/>
    <w:rPr>
      <w:i/>
      <w:iCs/>
    </w:rPr>
  </w:style>
  <w:style w:type="paragraph" w:customStyle="1" w:styleId="CRCoverPage">
    <w:name w:val="CR Cover Page"/>
    <w:link w:val="CRCoverPageZchn"/>
    <w:rsid w:val="00557396"/>
    <w:pPr>
      <w:spacing w:after="120" w:line="240" w:lineRule="auto"/>
    </w:pPr>
    <w:rPr>
      <w:rFonts w:ascii="Arial" w:hAnsi="Arial" w:cs="Times New Roman"/>
      <w:sz w:val="20"/>
      <w:szCs w:val="20"/>
      <w:lang w:val="en-GB" w:eastAsia="en-US"/>
    </w:rPr>
  </w:style>
  <w:style w:type="character" w:customStyle="1" w:styleId="CRCoverPageZchn">
    <w:name w:val="CR Cover Page Zchn"/>
    <w:link w:val="CRCoverPage"/>
    <w:rsid w:val="00557396"/>
    <w:rPr>
      <w:rFonts w:ascii="Arial" w:hAnsi="Arial" w:cs="Times New Roman"/>
      <w:sz w:val="20"/>
      <w:szCs w:val="20"/>
      <w:lang w:val="en-GB" w:eastAsia="en-US"/>
    </w:rPr>
  </w:style>
  <w:style w:type="character" w:styleId="Strong">
    <w:name w:val="Strong"/>
    <w:uiPriority w:val="22"/>
    <w:qFormat/>
    <w:rsid w:val="00557396"/>
    <w:rPr>
      <w:b/>
      <w:bCs/>
    </w:rPr>
  </w:style>
  <w:style w:type="paragraph" w:customStyle="1" w:styleId="B1">
    <w:name w:val="B1"/>
    <w:basedOn w:val="Normal"/>
    <w:link w:val="B1Zchn"/>
    <w:qFormat/>
    <w:rsid w:val="00557396"/>
    <w:pPr>
      <w:spacing w:after="180"/>
      <w:ind w:left="568" w:hanging="284"/>
    </w:pPr>
    <w:rPr>
      <w:sz w:val="20"/>
      <w:szCs w:val="20"/>
      <w:lang w:val="x-none" w:eastAsia="en-US"/>
    </w:rPr>
  </w:style>
  <w:style w:type="character" w:customStyle="1" w:styleId="B1Zchn">
    <w:name w:val="B1 Zchn"/>
    <w:link w:val="B1"/>
    <w:qFormat/>
    <w:rsid w:val="00557396"/>
    <w:rPr>
      <w:rFonts w:ascii="Times New Roman" w:eastAsia="Times New Roman" w:hAnsi="Times New Roman" w:cs="Times New Roman"/>
      <w:sz w:val="20"/>
      <w:szCs w:val="20"/>
      <w:lang w:val="x-none" w:eastAsia="en-US"/>
    </w:rPr>
  </w:style>
  <w:style w:type="paragraph" w:customStyle="1" w:styleId="B2">
    <w:name w:val="B2"/>
    <w:basedOn w:val="Normal"/>
    <w:link w:val="B2Char"/>
    <w:uiPriority w:val="99"/>
    <w:qFormat/>
    <w:rsid w:val="00557396"/>
    <w:pPr>
      <w:spacing w:after="180"/>
      <w:ind w:left="851" w:hanging="284"/>
    </w:pPr>
    <w:rPr>
      <w:sz w:val="20"/>
      <w:szCs w:val="20"/>
      <w:lang w:val="x-none" w:eastAsia="en-US"/>
    </w:rPr>
  </w:style>
  <w:style w:type="character" w:customStyle="1" w:styleId="B2Char">
    <w:name w:val="B2 Char"/>
    <w:link w:val="B2"/>
    <w:uiPriority w:val="99"/>
    <w:qFormat/>
    <w:rsid w:val="00557396"/>
    <w:rPr>
      <w:rFonts w:ascii="Times New Roman" w:eastAsia="Times New Roman" w:hAnsi="Times New Roman" w:cs="Times New Roman"/>
      <w:sz w:val="20"/>
      <w:szCs w:val="20"/>
      <w:lang w:val="x-none" w:eastAsia="en-US"/>
    </w:rPr>
  </w:style>
  <w:style w:type="paragraph" w:customStyle="1" w:styleId="EQ">
    <w:name w:val="EQ"/>
    <w:basedOn w:val="Normal"/>
    <w:next w:val="Normal"/>
    <w:qFormat/>
    <w:rsid w:val="00557396"/>
    <w:pPr>
      <w:keepLines/>
      <w:tabs>
        <w:tab w:val="center" w:pos="4536"/>
        <w:tab w:val="right" w:pos="9072"/>
      </w:tabs>
      <w:spacing w:after="180"/>
    </w:pPr>
    <w:rPr>
      <w:rFonts w:eastAsia="SimSun"/>
      <w:noProof/>
      <w:sz w:val="20"/>
      <w:szCs w:val="20"/>
      <w:lang w:val="en-GB" w:eastAsia="en-US"/>
    </w:rPr>
  </w:style>
  <w:style w:type="paragraph" w:styleId="Caption">
    <w:name w:val="caption"/>
    <w:aliases w:val="cap,cap Char,Caption Char,Caption Char1 Char,cap Char Char1,Caption Char Char1 Char,cap Char2,条目"/>
    <w:basedOn w:val="Normal"/>
    <w:next w:val="Normal"/>
    <w:link w:val="CaptionChar1"/>
    <w:uiPriority w:val="99"/>
    <w:qFormat/>
    <w:rsid w:val="0050593E"/>
    <w:pPr>
      <w:suppressAutoHyphens/>
      <w:overflowPunct w:val="0"/>
      <w:autoSpaceDE w:val="0"/>
      <w:spacing w:before="120" w:after="120"/>
      <w:textAlignment w:val="baseline"/>
    </w:pPr>
    <w:rPr>
      <w:b/>
      <w:sz w:val="20"/>
      <w:szCs w:val="20"/>
      <w:lang w:val="en-GB" w:eastAsia="ar-SA"/>
    </w:rPr>
  </w:style>
  <w:style w:type="character" w:customStyle="1" w:styleId="CaptionChar1">
    <w:name w:val="Caption Char1"/>
    <w:aliases w:val="cap Char1,cap Char Char,Caption Char Char,Caption Char1 Char Char,cap Char Char1 Char,Caption Char Char1 Char Char,cap Char2 Char,条目 Char"/>
    <w:link w:val="Caption"/>
    <w:uiPriority w:val="99"/>
    <w:qFormat/>
    <w:rsid w:val="0050593E"/>
    <w:rPr>
      <w:rFonts w:ascii="Times New Roman" w:eastAsia="Times New Roman" w:hAnsi="Times New Roman" w:cs="Times New Roman"/>
      <w:b/>
      <w:sz w:val="20"/>
      <w:szCs w:val="20"/>
      <w:lang w:val="en-GB" w:eastAsia="ar-SA"/>
    </w:rPr>
  </w:style>
  <w:style w:type="character" w:customStyle="1" w:styleId="mc-span">
    <w:name w:val="mc-span"/>
    <w:rsid w:val="0050593E"/>
  </w:style>
  <w:style w:type="character" w:styleId="PlaceholderText">
    <w:name w:val="Placeholder Text"/>
    <w:basedOn w:val="DefaultParagraphFont"/>
    <w:uiPriority w:val="99"/>
    <w:semiHidden/>
    <w:rsid w:val="00C10D36"/>
    <w:rPr>
      <w:color w:val="808080"/>
    </w:rPr>
  </w:style>
  <w:style w:type="paragraph" w:customStyle="1" w:styleId="TAL">
    <w:name w:val="TAL"/>
    <w:basedOn w:val="Normal"/>
    <w:link w:val="TALChar"/>
    <w:qFormat/>
    <w:rsid w:val="00AE467A"/>
    <w:pPr>
      <w:keepNext/>
      <w:keepLines/>
    </w:pPr>
    <w:rPr>
      <w:rFonts w:ascii="Arial" w:eastAsia="MS Mincho" w:hAnsi="Arial"/>
      <w:sz w:val="18"/>
      <w:szCs w:val="20"/>
      <w:lang w:val="en-GB" w:eastAsia="en-US"/>
    </w:rPr>
  </w:style>
  <w:style w:type="paragraph" w:customStyle="1" w:styleId="TAH">
    <w:name w:val="TAH"/>
    <w:basedOn w:val="Normal"/>
    <w:link w:val="TAHCar"/>
    <w:qFormat/>
    <w:rsid w:val="00AE467A"/>
    <w:pPr>
      <w:keepNext/>
      <w:keepLines/>
      <w:overflowPunct w:val="0"/>
      <w:autoSpaceDE w:val="0"/>
      <w:autoSpaceDN w:val="0"/>
      <w:adjustRightInd w:val="0"/>
      <w:jc w:val="center"/>
      <w:textAlignment w:val="baseline"/>
    </w:pPr>
    <w:rPr>
      <w:rFonts w:ascii="Arial" w:hAnsi="Arial"/>
      <w:b/>
      <w:sz w:val="18"/>
      <w:szCs w:val="20"/>
      <w:lang w:val="en-GB" w:eastAsia="en-GB"/>
    </w:rPr>
  </w:style>
  <w:style w:type="character" w:customStyle="1" w:styleId="TALChar">
    <w:name w:val="TAL Char"/>
    <w:link w:val="TAL"/>
    <w:qFormat/>
    <w:locked/>
    <w:rsid w:val="00AE467A"/>
    <w:rPr>
      <w:rFonts w:ascii="Arial" w:eastAsia="MS Mincho" w:hAnsi="Arial" w:cs="Times New Roman"/>
      <w:sz w:val="18"/>
      <w:szCs w:val="20"/>
      <w:lang w:val="en-GB" w:eastAsia="en-US"/>
    </w:rPr>
  </w:style>
  <w:style w:type="paragraph" w:customStyle="1" w:styleId="TH">
    <w:name w:val="TH"/>
    <w:basedOn w:val="Normal"/>
    <w:link w:val="THChar"/>
    <w:qFormat/>
    <w:rsid w:val="00AE467A"/>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qFormat/>
    <w:rsid w:val="00AE467A"/>
    <w:rPr>
      <w:rFonts w:ascii="Arial" w:eastAsia="Times New Roman" w:hAnsi="Arial" w:cs="Times New Roman"/>
      <w:b/>
      <w:sz w:val="20"/>
      <w:szCs w:val="20"/>
      <w:lang w:val="en-GB" w:eastAsia="en-GB"/>
    </w:rPr>
  </w:style>
  <w:style w:type="character" w:customStyle="1" w:styleId="TAHCar">
    <w:name w:val="TAH Car"/>
    <w:link w:val="TAH"/>
    <w:qFormat/>
    <w:locked/>
    <w:rsid w:val="00AE467A"/>
    <w:rPr>
      <w:rFonts w:ascii="Arial" w:eastAsia="Times New Roman" w:hAnsi="Arial" w:cs="Times New Roman"/>
      <w:b/>
      <w:sz w:val="18"/>
      <w:szCs w:val="20"/>
      <w:lang w:val="en-GB" w:eastAsia="en-GB"/>
    </w:rPr>
  </w:style>
  <w:style w:type="paragraph" w:customStyle="1" w:styleId="TAN">
    <w:name w:val="TAN"/>
    <w:basedOn w:val="Normal"/>
    <w:link w:val="TANChar"/>
    <w:qFormat/>
    <w:rsid w:val="00AE467A"/>
    <w:pPr>
      <w:keepNext/>
      <w:ind w:left="851" w:hanging="851"/>
    </w:pPr>
    <w:rPr>
      <w:rFonts w:ascii="Arial" w:eastAsia="Malgun Gothic" w:hAnsi="Arial" w:cs="Arial"/>
      <w:sz w:val="18"/>
      <w:szCs w:val="18"/>
      <w:lang w:eastAsia="en-US"/>
    </w:rPr>
  </w:style>
  <w:style w:type="character" w:customStyle="1" w:styleId="TANChar">
    <w:name w:val="TAN Char"/>
    <w:link w:val="TAN"/>
    <w:qFormat/>
    <w:locked/>
    <w:rsid w:val="00AE467A"/>
    <w:rPr>
      <w:rFonts w:ascii="Arial" w:eastAsia="Malgun Gothic" w:hAnsi="Arial" w:cs="Arial"/>
      <w:sz w:val="18"/>
      <w:szCs w:val="18"/>
      <w:lang w:eastAsia="en-US"/>
    </w:rPr>
  </w:style>
  <w:style w:type="paragraph" w:customStyle="1" w:styleId="bullet1">
    <w:name w:val="bullet1"/>
    <w:basedOn w:val="Normal"/>
    <w:qFormat/>
    <w:rsid w:val="00AE467A"/>
    <w:pPr>
      <w:numPr>
        <w:numId w:val="2"/>
      </w:numPr>
      <w:overflowPunct w:val="0"/>
      <w:spacing w:after="120"/>
      <w:jc w:val="both"/>
    </w:pPr>
    <w:rPr>
      <w:rFonts w:eastAsia="SimSun"/>
      <w:sz w:val="20"/>
    </w:rPr>
  </w:style>
  <w:style w:type="character" w:styleId="Hyperlink">
    <w:name w:val="Hyperlink"/>
    <w:uiPriority w:val="99"/>
    <w:qFormat/>
    <w:rsid w:val="00C46EAA"/>
    <w:rPr>
      <w:color w:val="0000FF"/>
      <w:u w:val="single"/>
    </w:rPr>
  </w:style>
  <w:style w:type="paragraph" w:styleId="NormalWeb">
    <w:name w:val="Normal (Web)"/>
    <w:basedOn w:val="Normal"/>
    <w:uiPriority w:val="99"/>
    <w:qFormat/>
    <w:rsid w:val="00E07A91"/>
    <w:pPr>
      <w:spacing w:before="100" w:beforeAutospacing="1" w:after="100" w:afterAutospacing="1"/>
    </w:pPr>
    <w:rPr>
      <w:rFonts w:ascii="Arial" w:eastAsia="SimSun" w:hAnsi="Arial" w:cs="Arial"/>
      <w:color w:val="493118"/>
      <w:sz w:val="18"/>
      <w:szCs w:val="18"/>
    </w:rPr>
  </w:style>
  <w:style w:type="paragraph" w:customStyle="1" w:styleId="xxmsonormal">
    <w:name w:val="x_xmsonormal"/>
    <w:basedOn w:val="Normal"/>
    <w:rsid w:val="00E07A91"/>
    <w:rPr>
      <w:rFonts w:ascii="Calibri" w:eastAsia="Malgun Gothic" w:hAnsi="Calibri" w:cs="Calibri"/>
      <w:sz w:val="22"/>
      <w:szCs w:val="22"/>
      <w:lang w:eastAsia="ko-KR"/>
    </w:rPr>
  </w:style>
  <w:style w:type="character" w:customStyle="1" w:styleId="listauto1Char">
    <w:name w:val="list auto 1 Char"/>
    <w:link w:val="listauto1"/>
    <w:locked/>
    <w:rsid w:val="00A93065"/>
    <w:rPr>
      <w:rFonts w:ascii="SimSun" w:eastAsia="SimSun" w:hAnsi="SimSun"/>
      <w:b/>
      <w:bCs/>
      <w:lang w:eastAsia="en-US"/>
    </w:rPr>
  </w:style>
  <w:style w:type="paragraph" w:customStyle="1" w:styleId="listauto1">
    <w:name w:val="list auto 1"/>
    <w:basedOn w:val="Normal"/>
    <w:link w:val="listauto1Char"/>
    <w:rsid w:val="00A93065"/>
    <w:pPr>
      <w:numPr>
        <w:numId w:val="4"/>
      </w:numPr>
      <w:spacing w:line="276" w:lineRule="auto"/>
      <w:contextualSpacing/>
      <w:jc w:val="both"/>
    </w:pPr>
    <w:rPr>
      <w:rFonts w:ascii="SimSun" w:eastAsia="SimSun" w:hAnsi="SimSun" w:cstheme="minorBidi"/>
      <w:b/>
      <w:bCs/>
      <w:sz w:val="22"/>
      <w:szCs w:val="22"/>
      <w:lang w:eastAsia="en-US"/>
    </w:rPr>
  </w:style>
  <w:style w:type="paragraph" w:customStyle="1" w:styleId="listauto2">
    <w:name w:val="list auto 2"/>
    <w:basedOn w:val="Normal"/>
    <w:uiPriority w:val="99"/>
    <w:rsid w:val="00A93065"/>
    <w:pPr>
      <w:numPr>
        <w:ilvl w:val="1"/>
        <w:numId w:val="4"/>
      </w:numPr>
      <w:spacing w:line="276" w:lineRule="auto"/>
      <w:ind w:left="990" w:hanging="540"/>
      <w:contextualSpacing/>
      <w:jc w:val="both"/>
    </w:pPr>
    <w:rPr>
      <w:rFonts w:ascii="SimSun" w:eastAsia="SimSun" w:hAnsi="SimSun"/>
      <w:b/>
      <w:bCs/>
      <w:sz w:val="22"/>
      <w:szCs w:val="22"/>
      <w:lang w:eastAsia="en-US"/>
    </w:rPr>
  </w:style>
  <w:style w:type="paragraph" w:customStyle="1" w:styleId="TAC">
    <w:name w:val="TAC"/>
    <w:basedOn w:val="TAL"/>
    <w:link w:val="TACChar"/>
    <w:qFormat/>
    <w:rsid w:val="00EB152A"/>
    <w:pPr>
      <w:jc w:val="center"/>
    </w:pPr>
    <w:rPr>
      <w:rFonts w:eastAsia="Times New Roman"/>
    </w:rPr>
  </w:style>
  <w:style w:type="character" w:customStyle="1" w:styleId="TACChar">
    <w:name w:val="TAC Char"/>
    <w:link w:val="TAC"/>
    <w:qFormat/>
    <w:locked/>
    <w:rsid w:val="00EB152A"/>
    <w:rPr>
      <w:rFonts w:ascii="Arial" w:eastAsia="Times New Roman" w:hAnsi="Arial" w:cs="Times New Roman"/>
      <w:sz w:val="18"/>
      <w:szCs w:val="20"/>
      <w:lang w:val="en-GB" w:eastAsia="en-US"/>
    </w:rPr>
  </w:style>
  <w:style w:type="paragraph" w:styleId="BodyText">
    <w:name w:val="Body Text"/>
    <w:aliases w:val="bt"/>
    <w:basedOn w:val="Normal"/>
    <w:link w:val="BodyTextChar"/>
    <w:rsid w:val="00330D34"/>
    <w:pPr>
      <w:spacing w:after="120"/>
      <w:jc w:val="both"/>
    </w:pPr>
    <w:rPr>
      <w:rFonts w:ascii="Times" w:eastAsia="Batang" w:hAnsi="Times"/>
      <w:sz w:val="20"/>
      <w:lang w:val="en-GB" w:eastAsia="x-none"/>
    </w:rPr>
  </w:style>
  <w:style w:type="character" w:customStyle="1" w:styleId="BodyTextChar">
    <w:name w:val="Body Text Char"/>
    <w:aliases w:val="bt Char"/>
    <w:basedOn w:val="DefaultParagraphFont"/>
    <w:link w:val="BodyText"/>
    <w:rsid w:val="00330D34"/>
    <w:rPr>
      <w:rFonts w:ascii="Times" w:eastAsia="Batang" w:hAnsi="Times" w:cs="Times New Roman"/>
      <w:sz w:val="20"/>
      <w:szCs w:val="24"/>
      <w:lang w:val="en-GB" w:eastAsia="x-none"/>
    </w:rPr>
  </w:style>
  <w:style w:type="paragraph" w:customStyle="1" w:styleId="bodytext0">
    <w:name w:val="bodytext"/>
    <w:basedOn w:val="Normal"/>
    <w:uiPriority w:val="99"/>
    <w:rsid w:val="00906A9A"/>
    <w:pPr>
      <w:spacing w:before="100" w:beforeAutospacing="1" w:after="100" w:afterAutospacing="1"/>
    </w:pPr>
    <w:rPr>
      <w:rFonts w:ascii="Gulim" w:eastAsia="Gulim" w:hAnsi="Gulim"/>
      <w:lang w:eastAsia="ko-KR"/>
    </w:rPr>
  </w:style>
  <w:style w:type="paragraph" w:customStyle="1" w:styleId="mc-p">
    <w:name w:val="mc-p___"/>
    <w:basedOn w:val="Normal"/>
    <w:uiPriority w:val="99"/>
    <w:qFormat/>
    <w:rsid w:val="00906A9A"/>
    <w:pPr>
      <w:spacing w:before="100" w:beforeAutospacing="1" w:after="100" w:afterAutospacing="1"/>
    </w:pPr>
    <w:rPr>
      <w:rFonts w:ascii="Calibri" w:eastAsia="Malgun Gothic" w:hAnsi="Calibri" w:cs="Calibri"/>
      <w:sz w:val="22"/>
      <w:szCs w:val="22"/>
      <w:lang w:eastAsia="ko-KR"/>
    </w:rPr>
  </w:style>
  <w:style w:type="paragraph" w:customStyle="1" w:styleId="default">
    <w:name w:val="default"/>
    <w:basedOn w:val="Normal"/>
    <w:rsid w:val="00987A0B"/>
    <w:pPr>
      <w:spacing w:before="100" w:beforeAutospacing="1" w:after="100" w:afterAutospacing="1"/>
    </w:pPr>
    <w:rPr>
      <w:rFonts w:ascii="Calibri" w:eastAsia="Malgun Gothic" w:hAnsi="Calibri" w:cs="Calibri"/>
      <w:sz w:val="22"/>
      <w:szCs w:val="22"/>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emf"/><Relationship Id="rId3" Type="http://schemas.openxmlformats.org/officeDocument/2006/relationships/settings" Target="settings.xml"/><Relationship Id="rId7" Type="http://schemas.openxmlformats.org/officeDocument/2006/relationships/image" Target="media/image3.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emf"/><Relationship Id="rId5" Type="http://schemas.openxmlformats.org/officeDocument/2006/relationships/image" Target="media/image1.emf"/><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TotalTime>
  <Pages>6</Pages>
  <Words>1951</Words>
  <Characters>11122</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
    </vt:vector>
  </TitlesOfParts>
  <Company>Google, Inc.</Company>
  <LinksUpToDate>false</LinksUpToDate>
  <CharactersWithSpaces>13047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yushuzhang yushuzhang</dc:creator>
  <cp:keywords/>
  <dc:description/>
  <cp:lastModifiedBy>Yushu Zhang</cp:lastModifiedBy>
  <cp:revision>7</cp:revision>
  <dcterms:created xsi:type="dcterms:W3CDTF">2023-03-29T07:17:00Z</dcterms:created>
  <dcterms:modified xsi:type="dcterms:W3CDTF">2023-04-07T04:16:00Z</dcterms:modified>
</cp:coreProperties>
</file>